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F0" w:rsidRPr="00503F37" w:rsidRDefault="00745CB4" w:rsidP="00A322AE">
      <w:pPr>
        <w:snapToGrid w:val="0"/>
        <w:spacing w:line="400" w:lineRule="atLeast"/>
        <w:jc w:val="center"/>
        <w:rPr>
          <w:rFonts w:ascii="標楷體" w:eastAsia="標楷體" w:hAnsi="標楷體"/>
          <w:sz w:val="36"/>
          <w:szCs w:val="36"/>
        </w:rPr>
      </w:pPr>
      <w:r w:rsidRPr="00503F37">
        <w:rPr>
          <w:rFonts w:ascii="標楷體" w:eastAsia="標楷體" w:hAnsi="標楷體"/>
          <w:sz w:val="36"/>
          <w:szCs w:val="36"/>
        </w:rPr>
        <w:t>馬偕醫學院</w:t>
      </w:r>
      <w:r w:rsidR="004169F0" w:rsidRPr="00503F37">
        <w:rPr>
          <w:rFonts w:ascii="標楷體" w:eastAsia="標楷體" w:hAnsi="標楷體" w:hint="eastAsia"/>
          <w:sz w:val="36"/>
          <w:szCs w:val="36"/>
        </w:rPr>
        <w:t>安全衛生工作守則</w:t>
      </w:r>
    </w:p>
    <w:p w:rsidR="00E24267" w:rsidRDefault="00E24267" w:rsidP="0085075B">
      <w:pPr>
        <w:snapToGrid w:val="0"/>
        <w:spacing w:line="400" w:lineRule="atLeast"/>
        <w:ind w:firstLineChars="250" w:firstLine="600"/>
        <w:jc w:val="right"/>
        <w:rPr>
          <w:rFonts w:ascii="標楷體" w:eastAsia="標楷體" w:hAnsi="標楷體"/>
        </w:rPr>
      </w:pPr>
    </w:p>
    <w:p w:rsidR="0085075B" w:rsidRPr="00503F37" w:rsidRDefault="0085075B" w:rsidP="00503F37">
      <w:pPr>
        <w:snapToGrid w:val="0"/>
        <w:spacing w:line="400" w:lineRule="atLeast"/>
        <w:ind w:right="-1" w:firstLineChars="1150" w:firstLine="2760"/>
        <w:jc w:val="right"/>
        <w:rPr>
          <w:rFonts w:eastAsia="標楷體"/>
        </w:rPr>
      </w:pPr>
      <w:r w:rsidRPr="00503F37">
        <w:rPr>
          <w:rFonts w:eastAsia="標楷體"/>
        </w:rPr>
        <w:t>100</w:t>
      </w:r>
      <w:r w:rsidRPr="00503F37">
        <w:rPr>
          <w:rFonts w:eastAsia="標楷體"/>
        </w:rPr>
        <w:t>年</w:t>
      </w:r>
      <w:r w:rsidRPr="00503F37">
        <w:rPr>
          <w:rFonts w:eastAsia="標楷體"/>
        </w:rPr>
        <w:t>1</w:t>
      </w:r>
      <w:r w:rsidRPr="00503F37">
        <w:rPr>
          <w:rFonts w:eastAsia="標楷體"/>
        </w:rPr>
        <w:t>月</w:t>
      </w:r>
      <w:r w:rsidRPr="00503F37">
        <w:rPr>
          <w:rFonts w:eastAsia="標楷體"/>
        </w:rPr>
        <w:t>11</w:t>
      </w:r>
      <w:r w:rsidRPr="00503F37">
        <w:rPr>
          <w:rFonts w:eastAsia="標楷體"/>
        </w:rPr>
        <w:t>日</w:t>
      </w:r>
      <w:r w:rsidRPr="00503F37">
        <w:rPr>
          <w:rFonts w:eastAsia="標楷體"/>
        </w:rPr>
        <w:t>99</w:t>
      </w:r>
      <w:r w:rsidRPr="00503F37">
        <w:rPr>
          <w:rFonts w:eastAsia="標楷體"/>
        </w:rPr>
        <w:t>學年度第</w:t>
      </w:r>
      <w:r w:rsidR="009627F6" w:rsidRPr="00503F37">
        <w:rPr>
          <w:rFonts w:eastAsia="標楷體"/>
        </w:rPr>
        <w:t>三</w:t>
      </w:r>
      <w:r w:rsidRPr="00503F37">
        <w:rPr>
          <w:rFonts w:eastAsia="標楷體"/>
        </w:rPr>
        <w:t>次環安委員會通過</w:t>
      </w:r>
    </w:p>
    <w:p w:rsidR="009627F6" w:rsidRPr="00503F37" w:rsidRDefault="009627F6" w:rsidP="00503F37">
      <w:pPr>
        <w:snapToGrid w:val="0"/>
        <w:spacing w:line="400" w:lineRule="atLeast"/>
        <w:ind w:right="-1" w:firstLineChars="950" w:firstLine="2280"/>
        <w:jc w:val="right"/>
        <w:rPr>
          <w:rFonts w:eastAsia="標楷體"/>
        </w:rPr>
      </w:pPr>
      <w:r w:rsidRPr="00503F37">
        <w:rPr>
          <w:rFonts w:eastAsia="標楷體"/>
        </w:rPr>
        <w:t>102</w:t>
      </w:r>
      <w:r w:rsidRPr="00503F37">
        <w:rPr>
          <w:rFonts w:eastAsia="標楷體"/>
        </w:rPr>
        <w:t>年</w:t>
      </w:r>
      <w:r w:rsidRPr="00503F37">
        <w:rPr>
          <w:rFonts w:eastAsia="標楷體"/>
        </w:rPr>
        <w:t>7</w:t>
      </w:r>
      <w:r w:rsidRPr="00503F37">
        <w:rPr>
          <w:rFonts w:eastAsia="標楷體"/>
        </w:rPr>
        <w:t>月</w:t>
      </w:r>
      <w:r w:rsidRPr="00503F37">
        <w:rPr>
          <w:rFonts w:eastAsia="標楷體"/>
        </w:rPr>
        <w:t>24</w:t>
      </w:r>
      <w:r w:rsidRPr="00503F37">
        <w:rPr>
          <w:rFonts w:eastAsia="標楷體"/>
        </w:rPr>
        <w:t>日</w:t>
      </w:r>
      <w:r w:rsidRPr="00503F37">
        <w:rPr>
          <w:rFonts w:eastAsia="標楷體"/>
        </w:rPr>
        <w:t>101</w:t>
      </w:r>
      <w:r w:rsidRPr="00503F37">
        <w:rPr>
          <w:rFonts w:eastAsia="標楷體"/>
        </w:rPr>
        <w:t>學年度第四次環安委員會</w:t>
      </w:r>
      <w:r w:rsidR="00A10F11" w:rsidRPr="00503F37">
        <w:rPr>
          <w:rFonts w:eastAsia="標楷體"/>
        </w:rPr>
        <w:t>修正</w:t>
      </w:r>
      <w:r w:rsidR="002B5909" w:rsidRPr="00503F37">
        <w:rPr>
          <w:rFonts w:eastAsia="標楷體"/>
        </w:rPr>
        <w:t>通過</w:t>
      </w:r>
    </w:p>
    <w:p w:rsidR="003930BC" w:rsidRDefault="00BE64E9" w:rsidP="00503F37">
      <w:pPr>
        <w:snapToGrid w:val="0"/>
        <w:spacing w:line="400" w:lineRule="atLeast"/>
        <w:ind w:right="-1" w:firstLineChars="250" w:firstLine="600"/>
        <w:jc w:val="right"/>
        <w:rPr>
          <w:rFonts w:eastAsia="標楷體" w:hint="eastAsia"/>
        </w:rPr>
      </w:pPr>
      <w:r w:rsidRPr="00503F37">
        <w:rPr>
          <w:rFonts w:eastAsia="標楷體"/>
        </w:rPr>
        <w:t>10</w:t>
      </w:r>
      <w:r w:rsidR="0014004B" w:rsidRPr="00503F37">
        <w:rPr>
          <w:rFonts w:eastAsia="標楷體"/>
        </w:rPr>
        <w:t>3</w:t>
      </w:r>
      <w:r w:rsidRPr="00503F37">
        <w:rPr>
          <w:rFonts w:eastAsia="標楷體"/>
        </w:rPr>
        <w:t>年</w:t>
      </w:r>
      <w:r w:rsidRPr="00503F37">
        <w:rPr>
          <w:rFonts w:eastAsia="標楷體"/>
        </w:rPr>
        <w:t>5</w:t>
      </w:r>
      <w:r w:rsidRPr="00503F37">
        <w:rPr>
          <w:rFonts w:eastAsia="標楷體"/>
        </w:rPr>
        <w:t>月</w:t>
      </w:r>
      <w:r w:rsidRPr="00503F37">
        <w:rPr>
          <w:rFonts w:eastAsia="標楷體"/>
        </w:rPr>
        <w:t>23</w:t>
      </w:r>
      <w:r w:rsidRPr="00503F37">
        <w:rPr>
          <w:rFonts w:eastAsia="標楷體"/>
        </w:rPr>
        <w:t>日</w:t>
      </w:r>
      <w:r w:rsidRPr="00503F37">
        <w:rPr>
          <w:rFonts w:eastAsia="標楷體"/>
        </w:rPr>
        <w:t>102</w:t>
      </w:r>
      <w:r w:rsidRPr="00503F37">
        <w:rPr>
          <w:rFonts w:eastAsia="標楷體"/>
        </w:rPr>
        <w:t>學年度</w:t>
      </w:r>
      <w:proofErr w:type="gramStart"/>
      <w:r w:rsidRPr="00503F37">
        <w:rPr>
          <w:rFonts w:eastAsia="標楷體"/>
        </w:rPr>
        <w:t>第三次環安</w:t>
      </w:r>
      <w:proofErr w:type="gramEnd"/>
      <w:r w:rsidRPr="00503F37">
        <w:rPr>
          <w:rFonts w:eastAsia="標楷體"/>
        </w:rPr>
        <w:t>委員會修正通過</w:t>
      </w:r>
    </w:p>
    <w:p w:rsidR="00503F37" w:rsidRDefault="00B37078" w:rsidP="00B37078">
      <w:pPr>
        <w:snapToGrid w:val="0"/>
        <w:spacing w:line="400" w:lineRule="atLeast"/>
        <w:ind w:right="-1"/>
        <w:jc w:val="right"/>
        <w:rPr>
          <w:rFonts w:ascii="標楷體" w:eastAsia="標楷體" w:hAnsi="標楷體" w:hint="eastAsia"/>
        </w:rPr>
      </w:pPr>
      <w:r w:rsidRPr="00976F14">
        <w:rPr>
          <w:rFonts w:eastAsia="標楷體"/>
        </w:rPr>
        <w:t>103</w:t>
      </w:r>
      <w:r w:rsidRPr="00976F14">
        <w:rPr>
          <w:rFonts w:eastAsia="標楷體"/>
        </w:rPr>
        <w:t>年</w:t>
      </w:r>
      <w:r w:rsidRPr="00976F14">
        <w:rPr>
          <w:rFonts w:eastAsia="標楷體"/>
        </w:rPr>
        <w:t>11</w:t>
      </w:r>
      <w:r w:rsidRPr="00976F14">
        <w:rPr>
          <w:rFonts w:eastAsia="標楷體"/>
        </w:rPr>
        <w:t>月</w:t>
      </w:r>
      <w:r w:rsidRPr="00976F14">
        <w:rPr>
          <w:rFonts w:eastAsia="標楷體"/>
        </w:rPr>
        <w:t>26</w:t>
      </w:r>
      <w:r w:rsidRPr="00976F14">
        <w:rPr>
          <w:rFonts w:eastAsia="標楷體"/>
        </w:rPr>
        <w:t>日環保暨安全衛生管理委員會</w:t>
      </w:r>
      <w:r w:rsidRPr="00976F14">
        <w:rPr>
          <w:rFonts w:eastAsia="標楷體"/>
        </w:rPr>
        <w:t>103</w:t>
      </w:r>
      <w:r w:rsidRPr="00976F14">
        <w:rPr>
          <w:rFonts w:eastAsia="標楷體"/>
        </w:rPr>
        <w:t>學年度第</w:t>
      </w:r>
      <w:r w:rsidRPr="00976F14">
        <w:rPr>
          <w:rFonts w:eastAsia="標楷體"/>
        </w:rPr>
        <w:t>1</w:t>
      </w:r>
      <w:r w:rsidRPr="00976F14">
        <w:rPr>
          <w:rFonts w:eastAsia="標楷體"/>
        </w:rPr>
        <w:t>次會</w:t>
      </w:r>
      <w:r>
        <w:rPr>
          <w:rFonts w:ascii="標楷體" w:eastAsia="標楷體" w:hAnsi="標楷體" w:hint="eastAsia"/>
        </w:rPr>
        <w:t>議修正通過</w:t>
      </w:r>
    </w:p>
    <w:p w:rsidR="00B37078" w:rsidRDefault="00B37078" w:rsidP="00B37078">
      <w:pPr>
        <w:snapToGrid w:val="0"/>
        <w:spacing w:line="400" w:lineRule="atLeast"/>
        <w:ind w:right="-1"/>
        <w:jc w:val="right"/>
        <w:rPr>
          <w:rFonts w:ascii="標楷體" w:eastAsia="標楷體" w:hAnsi="標楷體" w:hint="eastAsia"/>
        </w:rPr>
      </w:pPr>
    </w:p>
    <w:p w:rsidR="00B37078" w:rsidRDefault="00B37078" w:rsidP="00B37078">
      <w:pPr>
        <w:snapToGrid w:val="0"/>
        <w:spacing w:line="400" w:lineRule="atLeast"/>
        <w:ind w:right="-1"/>
        <w:jc w:val="right"/>
        <w:rPr>
          <w:rFonts w:ascii="標楷體" w:eastAsia="標楷體" w:hAnsi="標楷體"/>
        </w:rPr>
      </w:pP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w:t>
      </w:r>
      <w:proofErr w:type="gramStart"/>
      <w:r w:rsidRPr="00745CB4">
        <w:rPr>
          <w:rFonts w:ascii="標楷體" w:eastAsia="標楷體" w:hAnsi="標楷體" w:hint="eastAsia"/>
          <w:sz w:val="28"/>
          <w:szCs w:val="28"/>
        </w:rPr>
        <w:t>一</w:t>
      </w:r>
      <w:proofErr w:type="gramEnd"/>
      <w:r w:rsidRPr="00745CB4">
        <w:rPr>
          <w:rFonts w:ascii="標楷體" w:eastAsia="標楷體" w:hAnsi="標楷體" w:hint="eastAsia"/>
          <w:sz w:val="28"/>
          <w:szCs w:val="28"/>
        </w:rPr>
        <w:t xml:space="preserve">　章　　總　　則</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二　章　　安全衛生管理與</w:t>
      </w:r>
      <w:r w:rsidR="008B01C3" w:rsidRPr="00745CB4">
        <w:rPr>
          <w:rFonts w:ascii="標楷體" w:eastAsia="標楷體" w:hAnsi="標楷體" w:hint="eastAsia"/>
          <w:sz w:val="28"/>
          <w:szCs w:val="28"/>
        </w:rPr>
        <w:t>各級之權責</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三　章　　</w:t>
      </w:r>
      <w:r w:rsidR="008B01C3" w:rsidRPr="00745CB4">
        <w:rPr>
          <w:rFonts w:ascii="標楷體" w:eastAsia="標楷體" w:hAnsi="標楷體" w:hint="eastAsia"/>
          <w:sz w:val="28"/>
          <w:szCs w:val="28"/>
        </w:rPr>
        <w:t>設備之維護與檢查</w:t>
      </w:r>
    </w:p>
    <w:p w:rsidR="004169F0" w:rsidRPr="00745CB4" w:rsidRDefault="008B01C3"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四　章　　工作安全與衛生標準</w:t>
      </w:r>
    </w:p>
    <w:p w:rsidR="004169F0" w:rsidRPr="00745CB4" w:rsidRDefault="008B01C3"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五　章　　教育與訓練</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六　章　　</w:t>
      </w:r>
      <w:r w:rsidR="008B01C3" w:rsidRPr="00745CB4">
        <w:rPr>
          <w:rFonts w:ascii="標楷體" w:eastAsia="標楷體" w:hAnsi="標楷體" w:hint="eastAsia"/>
          <w:sz w:val="28"/>
          <w:szCs w:val="28"/>
        </w:rPr>
        <w:t>急救與搶救</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七　章　　</w:t>
      </w:r>
      <w:r w:rsidR="008B01C3" w:rsidRPr="00745CB4">
        <w:rPr>
          <w:rFonts w:ascii="標楷體" w:eastAsia="標楷體" w:hAnsi="標楷體" w:hint="eastAsia"/>
          <w:sz w:val="28"/>
          <w:szCs w:val="28"/>
        </w:rPr>
        <w:t>防護設備之準備</w:t>
      </w:r>
      <w:r w:rsidR="008B01C3" w:rsidRPr="00745CB4">
        <w:rPr>
          <w:rFonts w:ascii="標楷體" w:eastAsia="標楷體" w:hAnsi="標楷體"/>
          <w:sz w:val="28"/>
          <w:szCs w:val="28"/>
        </w:rPr>
        <w:t>、</w:t>
      </w:r>
      <w:r w:rsidR="008B01C3" w:rsidRPr="00745CB4">
        <w:rPr>
          <w:rFonts w:ascii="標楷體" w:eastAsia="標楷體" w:hAnsi="標楷體" w:hint="eastAsia"/>
          <w:sz w:val="28"/>
          <w:szCs w:val="28"/>
        </w:rPr>
        <w:t>維持及使用</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八　章　　</w:t>
      </w:r>
      <w:r w:rsidR="008B01C3" w:rsidRPr="00745CB4">
        <w:rPr>
          <w:rFonts w:ascii="標楷體" w:eastAsia="標楷體" w:hAnsi="標楷體" w:hint="eastAsia"/>
          <w:sz w:val="28"/>
          <w:szCs w:val="28"/>
        </w:rPr>
        <w:t>事故通報與報告</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九　章　　</w:t>
      </w:r>
      <w:r w:rsidR="008B01C3" w:rsidRPr="00745CB4">
        <w:rPr>
          <w:rFonts w:ascii="標楷體" w:eastAsia="標楷體" w:hAnsi="標楷體" w:hint="eastAsia"/>
          <w:sz w:val="28"/>
          <w:szCs w:val="28"/>
        </w:rPr>
        <w:t>其他有關安全衛生工作事項</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十　章　　</w:t>
      </w:r>
      <w:r w:rsidR="008B01C3" w:rsidRPr="00745CB4">
        <w:rPr>
          <w:rFonts w:ascii="標楷體" w:eastAsia="標楷體" w:hAnsi="標楷體" w:hint="eastAsia"/>
          <w:sz w:val="28"/>
          <w:szCs w:val="28"/>
        </w:rPr>
        <w:t>附　　則</w:t>
      </w:r>
    </w:p>
    <w:p w:rsidR="00E91629" w:rsidRPr="00A322AE" w:rsidRDefault="004169F0">
      <w:pPr>
        <w:spacing w:line="240" w:lineRule="atLeast"/>
        <w:ind w:left="1247" w:right="1247"/>
        <w:jc w:val="distribute"/>
        <w:rPr>
          <w:rFonts w:ascii="標楷體" w:eastAsia="標楷體" w:hAnsi="標楷體" w:cs="Arial"/>
          <w:sz w:val="32"/>
          <w:szCs w:val="32"/>
        </w:rPr>
      </w:pPr>
      <w:r>
        <w:rPr>
          <w:rFonts w:ascii="Arial" w:eastAsia="華康魏碑體" w:hAnsi="Arial" w:cs="Arial"/>
          <w:sz w:val="40"/>
        </w:rPr>
        <w:br w:type="page"/>
      </w:r>
      <w:r w:rsidR="00A322AE" w:rsidRPr="00A322AE">
        <w:rPr>
          <w:rFonts w:ascii="標楷體" w:eastAsia="標楷體" w:hAnsi="標楷體"/>
          <w:sz w:val="32"/>
          <w:szCs w:val="32"/>
        </w:rPr>
        <w:lastRenderedPageBreak/>
        <w:t>馬偕醫學院</w:t>
      </w:r>
      <w:r w:rsidR="00E91629" w:rsidRPr="00A322AE">
        <w:rPr>
          <w:rFonts w:ascii="標楷體" w:eastAsia="標楷體" w:hAnsi="標楷體" w:cs="Arial" w:hint="eastAsia"/>
          <w:sz w:val="32"/>
          <w:szCs w:val="32"/>
        </w:rPr>
        <w:t>安全衛生工作守則</w:t>
      </w:r>
    </w:p>
    <w:p w:rsidR="00E91629" w:rsidRPr="0065603B" w:rsidRDefault="0065603B">
      <w:pPr>
        <w:numPr>
          <w:ilvl w:val="0"/>
          <w:numId w:val="3"/>
        </w:numPr>
        <w:spacing w:beforeLines="50" w:before="180" w:afterLines="50" w:after="180" w:line="360" w:lineRule="exact"/>
        <w:rPr>
          <w:rFonts w:ascii="標楷體" w:eastAsia="標楷體" w:hAnsi="標楷體" w:cs="Arial"/>
          <w:sz w:val="32"/>
          <w:szCs w:val="32"/>
        </w:rPr>
      </w:pPr>
      <w:r>
        <w:rPr>
          <w:rFonts w:ascii="標楷體" w:eastAsia="標楷體" w:hAnsi="標楷體" w:cs="Arial" w:hint="eastAsia"/>
          <w:sz w:val="32"/>
          <w:szCs w:val="32"/>
        </w:rPr>
        <w:t xml:space="preserve">  </w:t>
      </w:r>
      <w:r w:rsidR="00E91629" w:rsidRPr="0065603B">
        <w:rPr>
          <w:rFonts w:ascii="標楷體" w:eastAsia="標楷體" w:hAnsi="標楷體" w:cs="Arial" w:hint="eastAsia"/>
          <w:sz w:val="32"/>
          <w:szCs w:val="32"/>
        </w:rPr>
        <w:t>總則</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為防止職業災害，保障教職員工安全與健康，依據</w:t>
      </w:r>
      <w:r w:rsidR="00E82CB4" w:rsidRPr="00E82CB4">
        <w:rPr>
          <w:rFonts w:ascii="Arial" w:eastAsia="標楷體" w:hAnsi="Arial" w:cs="Arial" w:hint="eastAsia"/>
          <w:sz w:val="28"/>
        </w:rPr>
        <w:t>職業</w:t>
      </w:r>
      <w:r w:rsidR="00E82CB4">
        <w:rPr>
          <w:rFonts w:ascii="Arial" w:eastAsia="標楷體" w:hAnsi="Arial" w:cs="Arial" w:hint="eastAsia"/>
          <w:sz w:val="28"/>
        </w:rPr>
        <w:t>安全衛生法第三十四</w:t>
      </w:r>
      <w:r>
        <w:rPr>
          <w:rFonts w:ascii="Arial" w:eastAsia="標楷體" w:hAnsi="Arial" w:cs="Arial" w:hint="eastAsia"/>
          <w:sz w:val="28"/>
        </w:rPr>
        <w:t>條規定，訂定本安全衛生工作守則（以下簡稱本守則）</w:t>
      </w:r>
      <w:r w:rsidR="00212981">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本守則適用範圍包括本校各科系所及中心所屬之實驗室、試驗室、實習室等場所（以下簡稱適用場所）。</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本守則適用人員係指工作性質需進出適用場所，受本校僱用從事工作獲致工資之教職員工、專兼任研究助理及領取工讀津貼之研究生</w:t>
      </w:r>
      <w:r>
        <w:rPr>
          <w:rFonts w:ascii="Arial" w:eastAsia="標楷體" w:hAnsi="Arial" w:cs="Arial" w:hint="eastAsia"/>
          <w:sz w:val="28"/>
        </w:rPr>
        <w:t>(</w:t>
      </w:r>
      <w:r>
        <w:rPr>
          <w:rFonts w:ascii="Arial" w:eastAsia="標楷體" w:hAnsi="Arial" w:cs="Arial" w:hint="eastAsia"/>
          <w:sz w:val="28"/>
        </w:rPr>
        <w:t>符合</w:t>
      </w:r>
      <w:r w:rsidR="00E82CB4" w:rsidRPr="00E82CB4">
        <w:rPr>
          <w:rFonts w:ascii="Arial" w:eastAsia="標楷體" w:hAnsi="Arial" w:cs="Arial" w:hint="eastAsia"/>
          <w:sz w:val="28"/>
        </w:rPr>
        <w:t>職業</w:t>
      </w:r>
      <w:r>
        <w:rPr>
          <w:rFonts w:ascii="Arial" w:eastAsia="標楷體" w:hAnsi="Arial" w:cs="Arial" w:hint="eastAsia"/>
          <w:sz w:val="28"/>
        </w:rPr>
        <w:t>安全衛生法第二條第一項</w:t>
      </w:r>
      <w:r w:rsidRPr="00E82CB4">
        <w:rPr>
          <w:rFonts w:ascii="Arial" w:eastAsia="標楷體" w:hAnsi="Arial" w:cs="Arial" w:hint="eastAsia"/>
          <w:sz w:val="28"/>
        </w:rPr>
        <w:t>勞工</w:t>
      </w:r>
      <w:r>
        <w:rPr>
          <w:rFonts w:ascii="Arial" w:eastAsia="標楷體" w:hAnsi="Arial" w:cs="Arial" w:hint="eastAsia"/>
          <w:sz w:val="28"/>
        </w:rPr>
        <w:t>之定義者</w:t>
      </w:r>
      <w:r>
        <w:rPr>
          <w:rFonts w:ascii="Arial" w:eastAsia="標楷體" w:hAnsi="Arial" w:cs="Arial" w:hint="eastAsia"/>
          <w:sz w:val="28"/>
        </w:rPr>
        <w:t>)</w:t>
      </w:r>
      <w:r>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本守則所稱職業災害，係指適用場所中因建築物、設備、原料、材料、化學物品、氣體、蒸汽、粉塵等或作業活動及其他職業上原因所引起之疾病、傷害、殘廢或死亡。</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依</w:t>
      </w:r>
      <w:r w:rsidR="00E82CB4" w:rsidRPr="00E82CB4">
        <w:rPr>
          <w:rFonts w:ascii="Arial" w:eastAsia="標楷體" w:hAnsi="Arial" w:cs="Arial" w:hint="eastAsia"/>
          <w:sz w:val="28"/>
        </w:rPr>
        <w:t>職業</w:t>
      </w:r>
      <w:r>
        <w:rPr>
          <w:rFonts w:ascii="Arial" w:eastAsia="標楷體" w:hAnsi="Arial" w:cs="Arial" w:hint="eastAsia"/>
          <w:sz w:val="28"/>
        </w:rPr>
        <w:t>安全衛生法</w:t>
      </w:r>
      <w:r w:rsidR="00690F2B">
        <w:rPr>
          <w:rFonts w:ascii="Arial" w:eastAsia="標楷體" w:hAnsi="Arial" w:cs="Arial" w:hint="eastAsia"/>
          <w:sz w:val="28"/>
        </w:rPr>
        <w:t>施行細則</w:t>
      </w:r>
      <w:r>
        <w:rPr>
          <w:rFonts w:ascii="Arial" w:eastAsia="標楷體" w:hAnsi="Arial" w:cs="Arial" w:hint="eastAsia"/>
          <w:sz w:val="28"/>
        </w:rPr>
        <w:t>第</w:t>
      </w:r>
      <w:r w:rsidR="00B37143">
        <w:rPr>
          <w:rFonts w:ascii="Arial" w:eastAsia="標楷體" w:hAnsi="Arial" w:cs="Arial" w:hint="eastAsia"/>
          <w:sz w:val="28"/>
        </w:rPr>
        <w:t>三</w:t>
      </w:r>
      <w:r>
        <w:rPr>
          <w:rFonts w:ascii="Arial" w:eastAsia="標楷體" w:hAnsi="Arial" w:cs="Arial" w:hint="eastAsia"/>
          <w:sz w:val="28"/>
        </w:rPr>
        <w:t>十</w:t>
      </w:r>
      <w:r w:rsidR="00B37143">
        <w:rPr>
          <w:rFonts w:ascii="Arial" w:eastAsia="標楷體" w:hAnsi="Arial" w:cs="Arial" w:hint="eastAsia"/>
          <w:sz w:val="28"/>
        </w:rPr>
        <w:t>六</w:t>
      </w:r>
      <w:r>
        <w:rPr>
          <w:rFonts w:ascii="Arial" w:eastAsia="標楷體" w:hAnsi="Arial" w:cs="Arial" w:hint="eastAsia"/>
          <w:sz w:val="28"/>
        </w:rPr>
        <w:t>條規定，安全衛生工作守則之內容，參酌下列事項訂定之。</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安全衛生管理及各級之權責。</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設備之維護與檢查。</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工作安全與衛生標準。</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教育與訓練。</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急救與搶救。</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防護設備之準備、維持與使用。</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事故通報與報告。</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其他有關安全衛生工作事項。</w:t>
      </w:r>
    </w:p>
    <w:p w:rsidR="00E91629" w:rsidRPr="008F3708" w:rsidRDefault="00E91629">
      <w:pPr>
        <w:numPr>
          <w:ilvl w:val="0"/>
          <w:numId w:val="3"/>
        </w:numPr>
        <w:spacing w:beforeLines="50" w:before="180" w:afterLines="50" w:after="180" w:line="360" w:lineRule="exact"/>
        <w:rPr>
          <w:rFonts w:ascii="標楷體" w:eastAsia="標楷體" w:hAnsi="標楷體" w:cs="Arial"/>
          <w:sz w:val="32"/>
        </w:rPr>
      </w:pPr>
      <w:r w:rsidRPr="008F3708">
        <w:rPr>
          <w:rFonts w:ascii="標楷體" w:eastAsia="標楷體" w:hAnsi="標楷體" w:cs="Arial" w:hint="eastAsia"/>
          <w:sz w:val="32"/>
        </w:rPr>
        <w:t>安全衛生管理及各級之權責</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本校之安全衛生組織：</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環安</w:t>
      </w:r>
      <w:r>
        <w:rPr>
          <w:rFonts w:ascii="Arial" w:eastAsia="標楷體" w:hAnsi="Arial" w:cs="Arial" w:hint="eastAsia"/>
          <w:sz w:val="28"/>
        </w:rPr>
        <w:t>委員會：依本校環安委員會設置辦法組成。</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總務處環境保護暨安全衛生組</w:t>
      </w:r>
      <w:r>
        <w:rPr>
          <w:rFonts w:eastAsia="標楷體" w:hint="eastAsia"/>
          <w:sz w:val="28"/>
        </w:rPr>
        <w:t>(</w:t>
      </w:r>
      <w:r>
        <w:rPr>
          <w:rFonts w:eastAsia="標楷體" w:hint="eastAsia"/>
          <w:sz w:val="28"/>
        </w:rPr>
        <w:t>簡稱環安組</w:t>
      </w:r>
      <w:r>
        <w:rPr>
          <w:rFonts w:eastAsia="標楷體" w:hint="eastAsia"/>
          <w:sz w:val="28"/>
        </w:rPr>
        <w:t>)</w:t>
      </w:r>
      <w:r>
        <w:rPr>
          <w:rFonts w:ascii="Arial" w:eastAsia="標楷體" w:hAnsi="Arial" w:cs="Arial" w:hint="eastAsia"/>
          <w:sz w:val="28"/>
        </w:rPr>
        <w:t>：</w:t>
      </w:r>
      <w:r w:rsidR="00B37143" w:rsidRPr="00B37143">
        <w:rPr>
          <w:rFonts w:eastAsia="標楷體" w:hint="eastAsia"/>
          <w:sz w:val="28"/>
        </w:rPr>
        <w:t>職業</w:t>
      </w:r>
      <w:r w:rsidRPr="00B37143">
        <w:rPr>
          <w:rFonts w:eastAsia="標楷體" w:hint="eastAsia"/>
          <w:sz w:val="28"/>
        </w:rPr>
        <w:t>安全衛生業務主管一人、及</w:t>
      </w:r>
      <w:r w:rsidR="00B37143" w:rsidRPr="00B37143">
        <w:rPr>
          <w:rFonts w:eastAsia="標楷體" w:hint="eastAsia"/>
          <w:sz w:val="28"/>
        </w:rPr>
        <w:t>職業</w:t>
      </w:r>
      <w:r w:rsidRPr="00B37143">
        <w:rPr>
          <w:rFonts w:eastAsia="標楷體" w:hint="eastAsia"/>
          <w:sz w:val="28"/>
        </w:rPr>
        <w:t>安全</w:t>
      </w:r>
      <w:r>
        <w:rPr>
          <w:rFonts w:eastAsia="標楷體" w:hint="eastAsia"/>
          <w:sz w:val="28"/>
        </w:rPr>
        <w:t>衛生</w:t>
      </w:r>
      <w:r w:rsidR="00AB56A0">
        <w:rPr>
          <w:rFonts w:eastAsia="標楷體" w:hint="eastAsia"/>
          <w:sz w:val="28"/>
        </w:rPr>
        <w:t>組</w:t>
      </w:r>
      <w:r>
        <w:rPr>
          <w:rFonts w:eastAsia="標楷體" w:hint="eastAsia"/>
          <w:sz w:val="28"/>
        </w:rPr>
        <w:t>員</w:t>
      </w:r>
      <w:r w:rsidR="00260AD3">
        <w:rPr>
          <w:rFonts w:eastAsia="標楷體" w:hint="eastAsia"/>
          <w:sz w:val="28"/>
        </w:rPr>
        <w:t>一</w:t>
      </w:r>
      <w:r>
        <w:rPr>
          <w:rFonts w:eastAsia="標楷體" w:hint="eastAsia"/>
          <w:sz w:val="28"/>
        </w:rPr>
        <w:t>人</w:t>
      </w:r>
      <w:r>
        <w:rPr>
          <w:rFonts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各級之職責：</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環安委員會：</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研議本校環安有關規定。</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研議健康管理事項及</w:t>
      </w:r>
      <w:r>
        <w:rPr>
          <w:rStyle w:val="unnamed11"/>
          <w:rFonts w:eastAsia="標楷體" w:hint="eastAsia"/>
          <w:sz w:val="28"/>
        </w:rPr>
        <w:t>環安教育訓練實施計畫。</w:t>
      </w:r>
    </w:p>
    <w:p w:rsidR="00E91629" w:rsidRDefault="00E91629">
      <w:pPr>
        <w:numPr>
          <w:ilvl w:val="1"/>
          <w:numId w:val="4"/>
        </w:numPr>
        <w:spacing w:line="360" w:lineRule="exact"/>
        <w:rPr>
          <w:rFonts w:ascii="標楷體" w:eastAsia="標楷體"/>
          <w:sz w:val="28"/>
        </w:rPr>
      </w:pPr>
      <w:r>
        <w:rPr>
          <w:rFonts w:ascii="標楷體" w:eastAsia="標楷體" w:hint="eastAsia"/>
          <w:sz w:val="28"/>
        </w:rPr>
        <w:lastRenderedPageBreak/>
        <w:t>研議各適用場所環安缺失改善對策，防止</w:t>
      </w:r>
      <w:r>
        <w:rPr>
          <w:rStyle w:val="unnamed11"/>
          <w:rFonts w:eastAsia="標楷體" w:hint="eastAsia"/>
          <w:sz w:val="28"/>
        </w:rPr>
        <w:t>機械、設備或原料、材料之危害。</w:t>
      </w:r>
    </w:p>
    <w:p w:rsidR="00E91629" w:rsidRDefault="00E91629">
      <w:pPr>
        <w:numPr>
          <w:ilvl w:val="1"/>
          <w:numId w:val="4"/>
        </w:numPr>
        <w:spacing w:line="360" w:lineRule="exact"/>
        <w:rPr>
          <w:rFonts w:ascii="標楷體" w:eastAsia="標楷體"/>
          <w:sz w:val="28"/>
        </w:rPr>
      </w:pPr>
      <w:r>
        <w:rPr>
          <w:rFonts w:ascii="標楷體" w:eastAsia="標楷體" w:hint="eastAsia"/>
          <w:sz w:val="28"/>
        </w:rPr>
        <w:t>研議適用場所防災與緊急應變計畫及</w:t>
      </w:r>
      <w:r>
        <w:rPr>
          <w:rStyle w:val="unnamed11"/>
          <w:rFonts w:eastAsia="標楷體" w:hint="eastAsia"/>
          <w:sz w:val="28"/>
        </w:rPr>
        <w:t>作業環境測定結果應採取之對策。</w:t>
      </w:r>
    </w:p>
    <w:p w:rsidR="00E91629" w:rsidRDefault="00E91629">
      <w:pPr>
        <w:numPr>
          <w:ilvl w:val="1"/>
          <w:numId w:val="4"/>
        </w:numPr>
        <w:spacing w:line="360" w:lineRule="exact"/>
        <w:rPr>
          <w:rStyle w:val="unnamed11"/>
          <w:rFonts w:ascii="標楷體" w:eastAsia="標楷體"/>
          <w:sz w:val="28"/>
          <w:szCs w:val="20"/>
        </w:rPr>
      </w:pPr>
      <w:r>
        <w:rPr>
          <w:rStyle w:val="unnamed11"/>
          <w:rFonts w:eastAsia="標楷體" w:hint="eastAsia"/>
          <w:sz w:val="28"/>
        </w:rPr>
        <w:t>審核本校毒性化學物質之輸入、使用、貯存及廢棄。</w:t>
      </w:r>
    </w:p>
    <w:p w:rsidR="00E91629" w:rsidRDefault="00E91629">
      <w:pPr>
        <w:numPr>
          <w:ilvl w:val="1"/>
          <w:numId w:val="4"/>
        </w:numPr>
        <w:spacing w:line="360" w:lineRule="exact"/>
        <w:rPr>
          <w:rFonts w:ascii="Arial" w:eastAsia="標楷體" w:hAnsi="Arial" w:cs="Arial"/>
          <w:sz w:val="28"/>
        </w:rPr>
      </w:pPr>
      <w:r>
        <w:rPr>
          <w:rFonts w:ascii="標楷體" w:eastAsia="標楷體" w:hint="eastAsia"/>
          <w:sz w:val="28"/>
        </w:rPr>
        <w:t>其他</w:t>
      </w:r>
      <w:r>
        <w:rPr>
          <w:rStyle w:val="unnamed11"/>
          <w:rFonts w:eastAsia="標楷體" w:hint="eastAsia"/>
          <w:sz w:val="28"/>
        </w:rPr>
        <w:t>有關</w:t>
      </w:r>
      <w:r>
        <w:rPr>
          <w:rFonts w:ascii="標楷體" w:eastAsia="標楷體" w:hint="eastAsia"/>
          <w:sz w:val="28"/>
        </w:rPr>
        <w:t>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環安組：</w:t>
      </w:r>
    </w:p>
    <w:p w:rsidR="00E91629" w:rsidRDefault="00E91629">
      <w:pPr>
        <w:numPr>
          <w:ilvl w:val="0"/>
          <w:numId w:val="39"/>
        </w:numPr>
        <w:spacing w:line="360" w:lineRule="exact"/>
        <w:rPr>
          <w:rFonts w:eastAsia="標楷體"/>
          <w:sz w:val="28"/>
        </w:rPr>
      </w:pPr>
      <w:r>
        <w:rPr>
          <w:rFonts w:eastAsia="標楷體" w:hint="eastAsia"/>
          <w:sz w:val="28"/>
        </w:rPr>
        <w:t>釐定職業災害防止計畫，並督導相關單位實施。</w:t>
      </w:r>
    </w:p>
    <w:p w:rsidR="00E91629" w:rsidRDefault="00E91629">
      <w:pPr>
        <w:numPr>
          <w:ilvl w:val="0"/>
          <w:numId w:val="39"/>
        </w:numPr>
        <w:spacing w:line="360" w:lineRule="exact"/>
        <w:rPr>
          <w:rFonts w:eastAsia="標楷體"/>
          <w:sz w:val="28"/>
        </w:rPr>
      </w:pPr>
      <w:r>
        <w:rPr>
          <w:rFonts w:eastAsia="標楷體" w:hint="eastAsia"/>
          <w:sz w:val="28"/>
        </w:rPr>
        <w:t>規劃、督導各單位之環安業務。</w:t>
      </w:r>
    </w:p>
    <w:p w:rsidR="00E91629" w:rsidRDefault="00E91629">
      <w:pPr>
        <w:numPr>
          <w:ilvl w:val="0"/>
          <w:numId w:val="39"/>
        </w:numPr>
        <w:spacing w:line="360" w:lineRule="exact"/>
        <w:rPr>
          <w:rFonts w:eastAsia="標楷體"/>
          <w:sz w:val="28"/>
        </w:rPr>
      </w:pPr>
      <w:r>
        <w:rPr>
          <w:rFonts w:eastAsia="標楷體" w:hint="eastAsia"/>
          <w:sz w:val="28"/>
        </w:rPr>
        <w:t>規劃、督導環安設施之檢點與檢查。</w:t>
      </w:r>
    </w:p>
    <w:p w:rsidR="00E91629" w:rsidRDefault="00E91629">
      <w:pPr>
        <w:numPr>
          <w:ilvl w:val="0"/>
          <w:numId w:val="39"/>
        </w:numPr>
        <w:spacing w:line="360" w:lineRule="exact"/>
        <w:rPr>
          <w:rFonts w:eastAsia="標楷體"/>
          <w:sz w:val="28"/>
        </w:rPr>
      </w:pPr>
      <w:r>
        <w:rPr>
          <w:rFonts w:eastAsia="標楷體" w:hint="eastAsia"/>
          <w:sz w:val="28"/>
        </w:rPr>
        <w:t>督導各單位業務並實施巡視、定期檢查、重點檢查及作業環境測定。</w:t>
      </w:r>
    </w:p>
    <w:p w:rsidR="00E91629" w:rsidRDefault="00E91629">
      <w:pPr>
        <w:numPr>
          <w:ilvl w:val="0"/>
          <w:numId w:val="39"/>
        </w:numPr>
        <w:spacing w:line="360" w:lineRule="exact"/>
        <w:rPr>
          <w:rFonts w:eastAsia="標楷體"/>
          <w:sz w:val="28"/>
        </w:rPr>
      </w:pPr>
      <w:r>
        <w:rPr>
          <w:rFonts w:eastAsia="標楷體" w:hint="eastAsia"/>
          <w:sz w:val="28"/>
        </w:rPr>
        <w:t>規劃、實施學校環安教育訓練。</w:t>
      </w:r>
    </w:p>
    <w:p w:rsidR="00E91629" w:rsidRDefault="00E91629">
      <w:pPr>
        <w:numPr>
          <w:ilvl w:val="0"/>
          <w:numId w:val="39"/>
        </w:numPr>
        <w:spacing w:line="360" w:lineRule="exact"/>
        <w:rPr>
          <w:rFonts w:eastAsia="標楷體"/>
          <w:sz w:val="28"/>
        </w:rPr>
      </w:pPr>
      <w:r>
        <w:rPr>
          <w:rFonts w:eastAsia="標楷體" w:hint="eastAsia"/>
          <w:sz w:val="28"/>
        </w:rPr>
        <w:t>規劃健康檢查、實施健康管理。</w:t>
      </w:r>
    </w:p>
    <w:p w:rsidR="00E91629" w:rsidRDefault="00E91629">
      <w:pPr>
        <w:numPr>
          <w:ilvl w:val="0"/>
          <w:numId w:val="39"/>
        </w:numPr>
        <w:spacing w:line="360" w:lineRule="exact"/>
        <w:rPr>
          <w:rStyle w:val="unnamed11"/>
          <w:rFonts w:ascii="標楷體" w:eastAsia="標楷體"/>
          <w:sz w:val="28"/>
          <w:szCs w:val="20"/>
        </w:rPr>
      </w:pPr>
      <w:r>
        <w:rPr>
          <w:rStyle w:val="unnamed11"/>
          <w:rFonts w:eastAsia="標楷體" w:hint="eastAsia"/>
          <w:sz w:val="28"/>
        </w:rPr>
        <w:t>規劃、督導各單位毒性化學物質運作與管理，</w:t>
      </w:r>
      <w:r>
        <w:rPr>
          <w:rFonts w:ascii="標楷體" w:eastAsia="標楷體" w:hint="eastAsia"/>
          <w:sz w:val="28"/>
        </w:rPr>
        <w:t>申請運作核可、核備及紀錄申報</w:t>
      </w:r>
      <w:r>
        <w:rPr>
          <w:rStyle w:val="unnamed11"/>
          <w:rFonts w:ascii="標楷體" w:eastAsia="標楷體" w:hint="eastAsia"/>
          <w:sz w:val="28"/>
        </w:rPr>
        <w:t>。</w:t>
      </w:r>
    </w:p>
    <w:p w:rsidR="00E91629" w:rsidRDefault="00E91629">
      <w:pPr>
        <w:numPr>
          <w:ilvl w:val="0"/>
          <w:numId w:val="39"/>
        </w:numPr>
        <w:spacing w:line="360" w:lineRule="exact"/>
        <w:rPr>
          <w:rStyle w:val="unnamed11"/>
          <w:rFonts w:ascii="標楷體" w:eastAsia="標楷體"/>
          <w:sz w:val="28"/>
          <w:szCs w:val="20"/>
        </w:rPr>
      </w:pPr>
      <w:r>
        <w:rPr>
          <w:rFonts w:ascii="標楷體" w:eastAsia="標楷體" w:hint="eastAsia"/>
          <w:sz w:val="28"/>
        </w:rPr>
        <w:t>事業廢棄物</w:t>
      </w:r>
      <w:r>
        <w:rPr>
          <w:rFonts w:ascii="標楷體" w:eastAsia="標楷體"/>
          <w:sz w:val="28"/>
        </w:rPr>
        <w:t>(</w:t>
      </w:r>
      <w:r>
        <w:rPr>
          <w:rFonts w:ascii="標楷體" w:eastAsia="標楷體" w:hint="eastAsia"/>
          <w:sz w:val="28"/>
        </w:rPr>
        <w:t>含廢液</w:t>
      </w:r>
      <w:r>
        <w:rPr>
          <w:rFonts w:ascii="標楷體" w:eastAsia="標楷體"/>
          <w:sz w:val="28"/>
        </w:rPr>
        <w:t>)</w:t>
      </w:r>
      <w:r>
        <w:rPr>
          <w:rFonts w:ascii="標楷體" w:eastAsia="標楷體" w:hint="eastAsia"/>
          <w:sz w:val="28"/>
        </w:rPr>
        <w:t>分類、貯存及委外處理。</w:t>
      </w:r>
    </w:p>
    <w:p w:rsidR="00E91629" w:rsidRDefault="00E91629">
      <w:pPr>
        <w:numPr>
          <w:ilvl w:val="0"/>
          <w:numId w:val="39"/>
        </w:numPr>
        <w:spacing w:line="360" w:lineRule="exact"/>
        <w:rPr>
          <w:rFonts w:eastAsia="標楷體"/>
          <w:sz w:val="28"/>
        </w:rPr>
      </w:pPr>
      <w:r>
        <w:rPr>
          <w:rFonts w:eastAsia="標楷體" w:hint="eastAsia"/>
          <w:sz w:val="28"/>
        </w:rPr>
        <w:t>擬訂適用場所之環安管理規章、安全衛生工作守則、緊急應變計畫及年度工作計畫等。</w:t>
      </w:r>
    </w:p>
    <w:p w:rsidR="00E91629" w:rsidRDefault="00E91629">
      <w:pPr>
        <w:numPr>
          <w:ilvl w:val="0"/>
          <w:numId w:val="39"/>
        </w:numPr>
        <w:spacing w:line="360" w:lineRule="exact"/>
        <w:rPr>
          <w:rFonts w:eastAsia="標楷體"/>
          <w:sz w:val="28"/>
        </w:rPr>
      </w:pPr>
      <w:r>
        <w:rPr>
          <w:rFonts w:eastAsia="標楷體" w:hint="eastAsia"/>
          <w:sz w:val="28"/>
        </w:rPr>
        <w:t>適用場所發生職業災害之調查、分析及統計。</w:t>
      </w:r>
    </w:p>
    <w:p w:rsidR="00E91629" w:rsidRDefault="00E91629">
      <w:pPr>
        <w:numPr>
          <w:ilvl w:val="0"/>
          <w:numId w:val="39"/>
        </w:numPr>
        <w:spacing w:line="360" w:lineRule="exact"/>
        <w:rPr>
          <w:rFonts w:eastAsia="標楷體"/>
          <w:sz w:val="28"/>
        </w:rPr>
      </w:pPr>
      <w:r>
        <w:rPr>
          <w:rFonts w:eastAsia="標楷體" w:hint="eastAsia"/>
          <w:sz w:val="28"/>
        </w:rPr>
        <w:t>向校方提供有關環安資料與建議。</w:t>
      </w:r>
    </w:p>
    <w:p w:rsidR="00E91629" w:rsidRDefault="00E91629">
      <w:pPr>
        <w:numPr>
          <w:ilvl w:val="0"/>
          <w:numId w:val="39"/>
        </w:numPr>
        <w:spacing w:line="360" w:lineRule="exact"/>
        <w:rPr>
          <w:rFonts w:eastAsia="標楷體"/>
          <w:sz w:val="28"/>
        </w:rPr>
      </w:pPr>
      <w:r>
        <w:rPr>
          <w:rFonts w:eastAsia="標楷體" w:hint="eastAsia"/>
          <w:sz w:val="28"/>
        </w:rPr>
        <w:t>其他有關環安管理事項。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主管：</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執行環安管理事項與職業災害防止計畫事項。</w:t>
      </w:r>
    </w:p>
    <w:p w:rsidR="00E91629" w:rsidRDefault="00E91629">
      <w:pPr>
        <w:numPr>
          <w:ilvl w:val="0"/>
          <w:numId w:val="17"/>
        </w:numPr>
        <w:spacing w:line="360" w:lineRule="exact"/>
        <w:rPr>
          <w:rFonts w:ascii="Arial" w:eastAsia="標楷體" w:hAnsi="Arial" w:cs="Arial"/>
          <w:spacing w:val="-6"/>
          <w:sz w:val="28"/>
        </w:rPr>
      </w:pPr>
      <w:r>
        <w:rPr>
          <w:rFonts w:ascii="Arial" w:eastAsia="標楷體" w:hAnsi="Arial" w:cs="Arial" w:hint="eastAsia"/>
          <w:spacing w:val="-6"/>
          <w:sz w:val="28"/>
        </w:rPr>
        <w:t>定期檢查、重點檢查、檢點及其他有關檢查督導事項。</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定期或不定期實施巡視。</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擬定安全作業標準。</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教導及督導所屬依安全作業標準方法實施。</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配合辦理環安教育訓練。</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辦理該單位職業災害調查及職業災害統計。</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發生事故時，協助處理並調查事故發生原因。</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院長交辦有關環安事項。</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其他環安法規規定之事項。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單位安全衛生人員：</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辦理</w:t>
      </w:r>
      <w:r w:rsidR="00DD123D">
        <w:rPr>
          <w:rFonts w:ascii="Arial" w:eastAsia="標楷體" w:hAnsi="Arial" w:cs="Arial" w:hint="eastAsia"/>
          <w:sz w:val="28"/>
        </w:rPr>
        <w:t>系、科、所及中心之</w:t>
      </w:r>
      <w:r>
        <w:rPr>
          <w:rFonts w:ascii="Arial" w:eastAsia="標楷體" w:hAnsi="Arial" w:cs="Arial" w:hint="eastAsia"/>
          <w:sz w:val="28"/>
        </w:rPr>
        <w:t>主管及環安組交付環安工作。</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協助該</w:t>
      </w:r>
      <w:r w:rsidR="00DD123D">
        <w:rPr>
          <w:rFonts w:ascii="Arial" w:eastAsia="標楷體" w:hAnsi="Arial" w:cs="Arial" w:hint="eastAsia"/>
          <w:sz w:val="28"/>
        </w:rPr>
        <w:t>系、科、所及中心</w:t>
      </w:r>
      <w:r>
        <w:rPr>
          <w:rFonts w:ascii="Arial" w:eastAsia="標楷體" w:hAnsi="Arial" w:cs="Arial" w:hint="eastAsia"/>
          <w:sz w:val="28"/>
        </w:rPr>
        <w:t>適用場所負責人執行環安</w:t>
      </w:r>
      <w:r>
        <w:rPr>
          <w:rFonts w:ascii="Arial" w:eastAsia="標楷體" w:hAnsi="Arial" w:cs="Arial" w:hint="eastAsia"/>
          <w:sz w:val="28"/>
        </w:rPr>
        <w:lastRenderedPageBreak/>
        <w:t>工作。</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推動、宣導該</w:t>
      </w:r>
      <w:r w:rsidR="00DD123D">
        <w:rPr>
          <w:rFonts w:ascii="Arial" w:eastAsia="標楷體" w:hAnsi="Arial" w:cs="Arial" w:hint="eastAsia"/>
          <w:sz w:val="28"/>
        </w:rPr>
        <w:t>系、科、所及中心</w:t>
      </w:r>
      <w:r>
        <w:rPr>
          <w:rFonts w:ascii="Arial" w:eastAsia="標楷體" w:hAnsi="Arial" w:cs="Arial" w:hint="eastAsia"/>
          <w:sz w:val="28"/>
        </w:rPr>
        <w:t>有關環安規定事項。</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協助</w:t>
      </w:r>
      <w:r w:rsidR="00DD123D">
        <w:rPr>
          <w:rFonts w:ascii="Arial" w:eastAsia="標楷體" w:hAnsi="Arial" w:cs="Arial" w:hint="eastAsia"/>
          <w:sz w:val="28"/>
        </w:rPr>
        <w:t>系、科、所及中心</w:t>
      </w:r>
      <w:r>
        <w:rPr>
          <w:rFonts w:ascii="Arial" w:eastAsia="標楷體" w:hAnsi="Arial" w:cs="Arial" w:hint="eastAsia"/>
          <w:sz w:val="28"/>
        </w:rPr>
        <w:t>毒性化學物質運作管理與紀錄申報</w:t>
      </w:r>
      <w:r>
        <w:rPr>
          <w:rStyle w:val="unnamed11"/>
          <w:rFonts w:eastAsia="標楷體" w:hint="eastAsia"/>
          <w:sz w:val="28"/>
        </w:rPr>
        <w:t>。</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適用場所負責人：</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督導在該場所內人員確實遵守安全衛生工作守則。</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執行所轄適用場所環安管理事項。</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分析、評估適用場所可能危害因素，訂定安全作業守則，並對所屬人員實施環安有關之講習與訓練。</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對於適用場所潛在的危害因素立即排除或改善。</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確定機械及儀器設備必要之保養與檢查，並作紀錄。</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經常巡視適用場所，對不安全動作予糾正、督導及制止。</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提供適當之環安防護用具，督導所屬人員正確佩帶。</w:t>
      </w:r>
    </w:p>
    <w:p w:rsidR="00E91629" w:rsidRDefault="00E91629">
      <w:pPr>
        <w:numPr>
          <w:ilvl w:val="0"/>
          <w:numId w:val="19"/>
        </w:numPr>
        <w:spacing w:line="360" w:lineRule="exact"/>
        <w:rPr>
          <w:rFonts w:ascii="Arial" w:eastAsia="標楷體" w:hAnsi="Arial" w:cs="Arial"/>
          <w:spacing w:val="-4"/>
          <w:sz w:val="28"/>
        </w:rPr>
      </w:pPr>
      <w:r>
        <w:rPr>
          <w:rFonts w:ascii="Arial" w:eastAsia="標楷體" w:hAnsi="Arial" w:cs="Arial" w:hint="eastAsia"/>
          <w:spacing w:val="-4"/>
          <w:sz w:val="28"/>
        </w:rPr>
        <w:t>毒性化學物質運作紀錄申報，廢液分類、標示及貯存。</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發生意外事故時緊急應變，並擬定改善對策。</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執行其他有關環安事項。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適用場所教職員工生：</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遵守適用場所安全衛生工作守則及環安法令規章。</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接受安全衛生教育訓練。</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接受一般及特殊體格檢查、健康檢查，並遵守檢查結果之建議事項。</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遵守標準作業程序，並定期檢查、檢點設備及設施。</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協助新進工作人員瞭解作業程序及安全衛生設備、設施使用方法。</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事故發生時，妥善處理現場及協助職業災害調查。</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作業前確實檢點作業環境及設備，有異常立即調整，並報告師長或場所負責人。</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定期檢查、保養及更新個人防護</w:t>
      </w:r>
      <w:r>
        <w:rPr>
          <w:rFonts w:ascii="標楷體" w:eastAsia="標楷體" w:hint="eastAsia"/>
          <w:sz w:val="28"/>
        </w:rPr>
        <w:t>器具</w:t>
      </w:r>
      <w:r>
        <w:rPr>
          <w:rFonts w:ascii="Arial" w:eastAsia="標楷體" w:hAnsi="Arial" w:cs="Arial" w:hint="eastAsia"/>
          <w:sz w:val="28"/>
        </w:rPr>
        <w:t>，並保持工作場所整潔。</w:t>
      </w:r>
    </w:p>
    <w:p w:rsidR="00E91629" w:rsidRPr="001E00CF" w:rsidRDefault="00E91629">
      <w:pPr>
        <w:numPr>
          <w:ilvl w:val="0"/>
          <w:numId w:val="3"/>
        </w:numPr>
        <w:spacing w:beforeLines="50" w:before="180" w:afterLines="50" w:after="180" w:line="360" w:lineRule="exact"/>
        <w:rPr>
          <w:rFonts w:ascii="標楷體" w:eastAsia="標楷體" w:hAnsi="標楷體" w:cs="Arial"/>
          <w:sz w:val="32"/>
        </w:rPr>
      </w:pPr>
      <w:r w:rsidRPr="001E00CF">
        <w:rPr>
          <w:rFonts w:ascii="標楷體" w:eastAsia="標楷體" w:hAnsi="標楷體" w:cs="Arial" w:hint="eastAsia"/>
          <w:sz w:val="32"/>
        </w:rPr>
        <w:t>設備之維護與檢查</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各設備所屬單位應依「</w:t>
      </w:r>
      <w:r w:rsidR="00B37143" w:rsidRPr="00B37143">
        <w:rPr>
          <w:rFonts w:ascii="Arial" w:eastAsia="標楷體" w:hAnsi="Arial" w:cs="Arial" w:hint="eastAsia"/>
          <w:sz w:val="28"/>
        </w:rPr>
        <w:t>職業</w:t>
      </w:r>
      <w:r>
        <w:rPr>
          <w:rFonts w:ascii="Arial" w:eastAsia="標楷體" w:hAnsi="Arial" w:cs="Arial" w:hint="eastAsia"/>
          <w:sz w:val="28"/>
        </w:rPr>
        <w:t>安全衛生組織及自動檢查辦法」第</w:t>
      </w:r>
      <w:r w:rsidR="00B37143">
        <w:rPr>
          <w:rFonts w:ascii="Arial" w:eastAsia="標楷體" w:hAnsi="Arial" w:cs="Arial" w:hint="eastAsia"/>
          <w:sz w:val="28"/>
        </w:rPr>
        <w:t>二十三條至第五十五</w:t>
      </w:r>
      <w:r>
        <w:rPr>
          <w:rFonts w:ascii="Arial" w:eastAsia="標楷體" w:hAnsi="Arial" w:cs="Arial" w:hint="eastAsia"/>
          <w:sz w:val="28"/>
        </w:rPr>
        <w:t>條之規定，對其所有之儀器、</w:t>
      </w:r>
      <w:r>
        <w:rPr>
          <w:rFonts w:ascii="Arial" w:eastAsia="標楷體" w:hAnsi="Arial" w:cs="Arial" w:hint="eastAsia"/>
          <w:sz w:val="28"/>
        </w:rPr>
        <w:lastRenderedPageBreak/>
        <w:t>設備、機械及車輛實施定期檢查；第四十四條至第四十六條之規定實施重點檢查；第四十七至七十三條之規定對所屬教職員工生於作業前實施作業檢點。</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color w:val="000000"/>
          <w:sz w:val="28"/>
        </w:rPr>
        <w:t>儀器設備之維護，由各設備保管人為之。</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危險性設備應經檢查機構檢查合格才能使用，超過規定期間須再檢查才能繼續使用</w:t>
      </w:r>
      <w:r>
        <w:rPr>
          <w:rFonts w:ascii="標楷體" w:eastAsia="標楷體" w:hAnsi="標楷體" w:hint="eastAsia"/>
          <w:sz w:val="28"/>
        </w:rPr>
        <w:t>。</w:t>
      </w:r>
    </w:p>
    <w:p w:rsidR="00E91629" w:rsidRDefault="00E91629">
      <w:pPr>
        <w:numPr>
          <w:ilvl w:val="2"/>
          <w:numId w:val="1"/>
        </w:numPr>
        <w:spacing w:line="360" w:lineRule="exact"/>
        <w:ind w:left="1702" w:hanging="851"/>
        <w:rPr>
          <w:rFonts w:ascii="Arial" w:eastAsia="標楷體" w:hAnsi="Arial" w:cs="Arial"/>
          <w:color w:val="000000"/>
          <w:sz w:val="28"/>
        </w:rPr>
      </w:pPr>
      <w:r>
        <w:rPr>
          <w:rFonts w:ascii="Arial" w:eastAsia="標楷體" w:hAnsi="Arial" w:cs="Arial"/>
          <w:color w:val="000000"/>
          <w:sz w:val="28"/>
        </w:rPr>
        <w:t>自動檢查應以系、科</w:t>
      </w:r>
      <w:r w:rsidR="002C1387" w:rsidRPr="002C1387">
        <w:rPr>
          <w:rFonts w:ascii="Arial" w:eastAsia="標楷體" w:hAnsi="Arial" w:cs="Arial"/>
          <w:color w:val="000000"/>
          <w:sz w:val="28"/>
        </w:rPr>
        <w:t>、</w:t>
      </w:r>
      <w:r>
        <w:rPr>
          <w:rFonts w:ascii="Arial" w:eastAsia="標楷體" w:hAnsi="Arial" w:cs="Arial"/>
          <w:color w:val="000000"/>
          <w:sz w:val="28"/>
        </w:rPr>
        <w:t>所為單位。</w:t>
      </w:r>
    </w:p>
    <w:p w:rsidR="00E91629" w:rsidRDefault="00E91629">
      <w:pPr>
        <w:numPr>
          <w:ilvl w:val="2"/>
          <w:numId w:val="1"/>
        </w:numPr>
        <w:spacing w:line="360" w:lineRule="exact"/>
        <w:ind w:left="1702" w:hanging="851"/>
        <w:rPr>
          <w:rFonts w:ascii="Arial" w:eastAsia="標楷體" w:hAnsi="Arial" w:cs="Arial"/>
          <w:color w:val="000000"/>
          <w:sz w:val="28"/>
        </w:rPr>
      </w:pPr>
      <w:r>
        <w:rPr>
          <w:rFonts w:ascii="Arial" w:eastAsia="標楷體" w:hAnsi="Arial" w:cs="Arial"/>
          <w:color w:val="000000"/>
          <w:sz w:val="28"/>
        </w:rPr>
        <w:t>各</w:t>
      </w:r>
      <w:r>
        <w:rPr>
          <w:rFonts w:ascii="Arial" w:eastAsia="標楷體" w:hAnsi="Arial" w:cs="Arial" w:hint="eastAsia"/>
          <w:color w:val="000000"/>
          <w:sz w:val="28"/>
        </w:rPr>
        <w:t>適用場所</w:t>
      </w:r>
      <w:r>
        <w:rPr>
          <w:rFonts w:ascii="Arial" w:eastAsia="標楷體" w:hAnsi="Arial" w:cs="Arial"/>
          <w:color w:val="000000"/>
          <w:sz w:val="28"/>
        </w:rPr>
        <w:t>負責人應依</w:t>
      </w:r>
      <w:r w:rsidR="001E1785" w:rsidRPr="001E1785">
        <w:rPr>
          <w:rFonts w:ascii="Arial" w:eastAsia="標楷體" w:hAnsi="Arial" w:cs="Arial" w:hint="eastAsia"/>
          <w:sz w:val="28"/>
        </w:rPr>
        <w:t>職業</w:t>
      </w:r>
      <w:r>
        <w:rPr>
          <w:rFonts w:ascii="Arial" w:eastAsia="標楷體" w:hAnsi="Arial" w:cs="Arial"/>
          <w:color w:val="000000"/>
          <w:sz w:val="28"/>
        </w:rPr>
        <w:t>安全衛生組織管理及自動檢查辦法之規定，針對該實驗室可能發生危害之工作環境</w:t>
      </w:r>
      <w:r>
        <w:rPr>
          <w:rFonts w:ascii="Arial" w:eastAsia="標楷體" w:hAnsi="Arial" w:cs="Arial" w:hint="eastAsia"/>
          <w:color w:val="000000"/>
          <w:sz w:val="28"/>
        </w:rPr>
        <w:t>及</w:t>
      </w:r>
      <w:r>
        <w:rPr>
          <w:rFonts w:ascii="Arial" w:eastAsia="標楷體" w:hAnsi="Arial" w:cs="Arial"/>
          <w:color w:val="000000"/>
          <w:sz w:val="28"/>
        </w:rPr>
        <w:t>機械設備實施每月檢查及作業檢點。</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color w:val="000000"/>
          <w:sz w:val="28"/>
        </w:rPr>
        <w:t>檢查方</w:t>
      </w:r>
      <w:r>
        <w:rPr>
          <w:rFonts w:ascii="Arial" w:eastAsia="標楷體" w:hAnsi="Arial" w:cs="Arial" w:hint="eastAsia"/>
          <w:sz w:val="28"/>
        </w:rPr>
        <w:t>式區分為定期檢查、重點檢查及作業檢點，由使用單位研擬，依計畫實施；自動檢查紀錄應包括：</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檢查年月日。</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檢查項目。</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檢查方法。</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檢查結果。</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依檢查結果採取改善措施之內容。</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檢查人員及主管簽章。</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各項檢查紀錄單位自存一份，送環安組一份備查。</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各單位人員實施檢查檢點發現異常或對教職員工生有危害之虞，應立即檢修並報請單位主管處理。</w:t>
      </w:r>
    </w:p>
    <w:p w:rsidR="00E91629" w:rsidRPr="001551D0" w:rsidRDefault="00E91629">
      <w:pPr>
        <w:numPr>
          <w:ilvl w:val="0"/>
          <w:numId w:val="3"/>
        </w:numPr>
        <w:spacing w:beforeLines="50" w:before="180" w:afterLines="50" w:after="180" w:line="360" w:lineRule="exact"/>
        <w:rPr>
          <w:rFonts w:ascii="標楷體" w:eastAsia="標楷體" w:hAnsi="標楷體" w:cs="Arial"/>
          <w:sz w:val="32"/>
        </w:rPr>
      </w:pPr>
      <w:r w:rsidRPr="001551D0">
        <w:rPr>
          <w:rFonts w:ascii="標楷體" w:eastAsia="標楷體" w:hAnsi="標楷體" w:cs="Arial" w:hint="eastAsia"/>
          <w:sz w:val="32"/>
        </w:rPr>
        <w:t>工作安全與衛生標準</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一般</w:t>
      </w:r>
      <w:r>
        <w:rPr>
          <w:rFonts w:ascii="Arial" w:eastAsia="標楷體" w:hAnsi="Arial" w:cs="Arial"/>
          <w:color w:val="000000"/>
          <w:sz w:val="28"/>
        </w:rPr>
        <w:t>安全衛生工作</w:t>
      </w:r>
      <w:r>
        <w:rPr>
          <w:rFonts w:ascii="Arial" w:eastAsia="標楷體" w:hAnsi="Arial" w:cs="Arial" w:hint="eastAsia"/>
          <w:color w:val="000000"/>
          <w:sz w:val="28"/>
        </w:rPr>
        <w:t>守則</w:t>
      </w:r>
      <w:r>
        <w:rPr>
          <w:rFonts w:ascii="Arial" w:eastAsia="標楷體" w:hAnsi="Arial" w:cs="Arial"/>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進入實驗場所要先瞭解環境，切記場所負責人提示事項</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保持實驗場所整齊清潔，藥品儀器放置定位。</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工作時要配戴個人必需之安全防護具，並選擇最安全的工作方法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遵照規定操作各項機械設施，機器開動後操作人員不得擅自離開，別人操作中機具不可隨意使用</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作業前應充分明瞭工作要領</w:t>
      </w:r>
      <w:r>
        <w:rPr>
          <w:rFonts w:ascii="標楷體" w:eastAsia="標楷體"/>
          <w:sz w:val="28"/>
        </w:rPr>
        <w:t>、</w:t>
      </w:r>
      <w:r>
        <w:rPr>
          <w:rFonts w:ascii="標楷體" w:eastAsia="標楷體" w:hint="eastAsia"/>
          <w:sz w:val="28"/>
        </w:rPr>
        <w:t>規定及機具操作方法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非經許可不得自行拆動任何機械安全防護設施</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工作完畢或下班時，須清點收妥工具並清理現場</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食物飲料不得與化學品同置冰箱內，不可在實驗室飲食。</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不可用手去試探看不見內部的機具</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不可用腳去試探任何東西或阻擋滾動、滑動的物體</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lastRenderedPageBreak/>
        <w:t>實驗場所禁止跑步嬉戲及從事與實驗無關的活動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實驗室第二個門不得阻塞</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機具之最大安全負荷標示應保持清晰可見</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實驗前詳細閱讀有關藥品之物質安全資料表。</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設備、儀器使用前，應詳讀操作手冊，並按正常程序操作，不繼續使用之儀器設備應予以關閉</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熟悉實驗場所附近滅火器、急救箱位置及使用方法。</w:t>
      </w:r>
    </w:p>
    <w:p w:rsidR="00E91629" w:rsidRDefault="00E91629">
      <w:pPr>
        <w:numPr>
          <w:ilvl w:val="2"/>
          <w:numId w:val="1"/>
        </w:numPr>
        <w:spacing w:line="360" w:lineRule="exact"/>
        <w:rPr>
          <w:rFonts w:ascii="標楷體" w:eastAsia="標楷體"/>
          <w:sz w:val="28"/>
        </w:rPr>
      </w:pPr>
      <w:r>
        <w:rPr>
          <w:rFonts w:ascii="標楷體" w:eastAsia="標楷體" w:hint="eastAsia"/>
          <w:sz w:val="28"/>
        </w:rPr>
        <w:t>避免單獨一人於實驗場所操作危險性實驗。</w:t>
      </w:r>
    </w:p>
    <w:p w:rsidR="00E91629" w:rsidRDefault="00E91629">
      <w:pPr>
        <w:numPr>
          <w:ilvl w:val="2"/>
          <w:numId w:val="1"/>
        </w:numPr>
        <w:spacing w:line="360" w:lineRule="exact"/>
        <w:rPr>
          <w:rFonts w:ascii="標楷體" w:eastAsia="標楷體"/>
          <w:sz w:val="28"/>
        </w:rPr>
      </w:pPr>
      <w:r>
        <w:rPr>
          <w:rFonts w:ascii="標楷體" w:eastAsia="標楷體" w:hint="eastAsia"/>
          <w:sz w:val="28"/>
        </w:rPr>
        <w:t>離開實驗場所前要徹底清洗雙手。</w:t>
      </w:r>
    </w:p>
    <w:p w:rsidR="00E91629" w:rsidRDefault="00E91629">
      <w:pPr>
        <w:numPr>
          <w:ilvl w:val="2"/>
          <w:numId w:val="1"/>
        </w:numPr>
        <w:spacing w:line="360" w:lineRule="exact"/>
        <w:rPr>
          <w:rFonts w:ascii="Arial" w:eastAsia="標楷體" w:hAnsi="Arial" w:cs="Arial"/>
          <w:sz w:val="28"/>
        </w:rPr>
      </w:pPr>
      <w:r>
        <w:rPr>
          <w:rFonts w:ascii="標楷體" w:eastAsia="標楷體" w:hint="eastAsia"/>
          <w:sz w:val="28"/>
        </w:rPr>
        <w:t>實驗完畢應檢查水、電、瓦斯及氣體鋼瓶等是否關閉。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操作安全：</w:t>
      </w:r>
    </w:p>
    <w:p w:rsidR="00E91629" w:rsidRDefault="00E91629">
      <w:pPr>
        <w:numPr>
          <w:ilvl w:val="0"/>
          <w:numId w:val="5"/>
        </w:numPr>
        <w:spacing w:line="360" w:lineRule="exact"/>
        <w:rPr>
          <w:rFonts w:ascii="Arial" w:eastAsia="標楷體" w:hAnsi="Arial" w:cs="Arial"/>
          <w:sz w:val="28"/>
        </w:rPr>
      </w:pPr>
      <w:r>
        <w:rPr>
          <w:rFonts w:ascii="Arial" w:eastAsia="標楷體" w:hAnsi="Arial" w:cs="Arial"/>
          <w:sz w:val="28"/>
        </w:rPr>
        <w:t>操作過程避免發生危險行為</w:t>
      </w:r>
      <w:r>
        <w:rPr>
          <w:rFonts w:ascii="Arial" w:eastAsia="標楷體" w:hAnsi="Arial" w:cs="Arial" w:hint="eastAsia"/>
          <w:sz w:val="28"/>
        </w:rPr>
        <w:t>：</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禁止於操作中嬉戲、打鬧。</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遵照</w:t>
      </w:r>
      <w:r>
        <w:rPr>
          <w:rFonts w:ascii="Arial" w:eastAsia="標楷體" w:hAnsi="Arial" w:cs="Arial"/>
          <w:sz w:val="28"/>
        </w:rPr>
        <w:t>正確的酸鹼稀釋順序。</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液體之轉移以安全吸球操作，勿用嘴吸。</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傾注腐蝕性液體時，須藉漏斗轉注，並於水槽上或戴手套進行。</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其他各適用場所自行規範事項。</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高壓氣體鋼瓶之操作與管理：</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鋼瓶應標示裝戴氣體之種類，</w:t>
      </w:r>
      <w:r>
        <w:rPr>
          <w:rFonts w:ascii="Arial" w:eastAsia="標楷體" w:hAnsi="Arial" w:cs="Arial" w:hint="eastAsia"/>
          <w:sz w:val="28"/>
        </w:rPr>
        <w:t>避免</w:t>
      </w:r>
      <w:r>
        <w:rPr>
          <w:rFonts w:ascii="Arial" w:eastAsia="標楷體" w:hAnsi="Arial" w:cs="Arial"/>
          <w:sz w:val="28"/>
        </w:rPr>
        <w:t>誤用。</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實驗前應先</w:t>
      </w:r>
      <w:r>
        <w:rPr>
          <w:rFonts w:ascii="Arial" w:eastAsia="標楷體" w:hAnsi="Arial" w:cs="Arial"/>
          <w:sz w:val="28"/>
        </w:rPr>
        <w:t>確</w:t>
      </w:r>
      <w:r>
        <w:rPr>
          <w:rFonts w:ascii="Arial" w:eastAsia="標楷體" w:hAnsi="Arial" w:cs="Arial" w:hint="eastAsia"/>
          <w:sz w:val="28"/>
        </w:rPr>
        <w:t>認</w:t>
      </w:r>
      <w:r>
        <w:rPr>
          <w:rFonts w:ascii="Arial" w:eastAsia="標楷體" w:hAnsi="Arial" w:cs="Arial"/>
          <w:sz w:val="28"/>
        </w:rPr>
        <w:t>鋼瓶</w:t>
      </w:r>
      <w:r>
        <w:rPr>
          <w:rFonts w:ascii="Arial" w:eastAsia="標楷體" w:hAnsi="Arial" w:cs="Arial" w:hint="eastAsia"/>
          <w:sz w:val="28"/>
        </w:rPr>
        <w:t>內</w:t>
      </w:r>
      <w:r>
        <w:rPr>
          <w:rFonts w:ascii="Arial" w:eastAsia="標楷體" w:hAnsi="Arial" w:cs="Arial"/>
          <w:sz w:val="28"/>
        </w:rPr>
        <w:t>氣體。</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鋼瓶外表顏色不得擅自變更或擦</w:t>
      </w:r>
      <w:r>
        <w:rPr>
          <w:rFonts w:ascii="Arial" w:eastAsia="標楷體" w:hAnsi="Arial" w:cs="Arial" w:hint="eastAsia"/>
          <w:sz w:val="28"/>
        </w:rPr>
        <w:t>除</w:t>
      </w:r>
      <w:r>
        <w:rPr>
          <w:rFonts w:ascii="Arial" w:eastAsia="標楷體" w:hAnsi="Arial" w:cs="Arial"/>
          <w:sz w:val="28"/>
        </w:rPr>
        <w:t>。</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鋼瓶應加固定，</w:t>
      </w:r>
      <w:r>
        <w:rPr>
          <w:rFonts w:ascii="Arial" w:eastAsia="標楷體" w:hAnsi="Arial" w:cs="Arial" w:hint="eastAsia"/>
          <w:sz w:val="28"/>
        </w:rPr>
        <w:t>儲存場所溫度不得超過攝氏</w:t>
      </w:r>
      <w:r>
        <w:rPr>
          <w:rFonts w:ascii="Arial" w:eastAsia="標楷體" w:hAnsi="Arial" w:cs="Arial" w:hint="eastAsia"/>
          <w:sz w:val="28"/>
        </w:rPr>
        <w:t>40</w:t>
      </w:r>
      <w:r>
        <w:rPr>
          <w:rFonts w:ascii="Arial" w:eastAsia="標楷體" w:hAnsi="Arial" w:cs="Arial" w:hint="eastAsia"/>
          <w:sz w:val="28"/>
        </w:rPr>
        <w:t>度。</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更換鋼瓶後應檢查容器口及配管銜接處是否漏氣。</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鋼瓶非使用中開關板手應取下。</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鋼瓶應妥善管理，發現變形、漏氣應立即通知</w:t>
      </w:r>
      <w:r>
        <w:rPr>
          <w:rFonts w:ascii="Arial" w:eastAsia="標楷體" w:hAnsi="Arial" w:cs="Arial" w:hint="eastAsia"/>
          <w:sz w:val="28"/>
        </w:rPr>
        <w:t>場所負責人及</w:t>
      </w:r>
      <w:r>
        <w:rPr>
          <w:rFonts w:ascii="Arial" w:eastAsia="標楷體" w:hAnsi="Arial" w:cs="Arial"/>
          <w:sz w:val="28"/>
        </w:rPr>
        <w:t>維護單位</w:t>
      </w:r>
      <w:r>
        <w:rPr>
          <w:rFonts w:ascii="Arial" w:eastAsia="標楷體" w:hAnsi="Arial" w:cs="Arial" w:hint="eastAsia"/>
          <w:sz w:val="28"/>
        </w:rPr>
        <w:t>，儘</w:t>
      </w:r>
      <w:r>
        <w:rPr>
          <w:rFonts w:ascii="Arial" w:eastAsia="標楷體" w:hAnsi="Arial" w:cs="Arial"/>
          <w:sz w:val="28"/>
        </w:rPr>
        <w:t>速處理。</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化學藥品或器材之搬運及儲存：</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以</w:t>
      </w:r>
      <w:r>
        <w:rPr>
          <w:rFonts w:ascii="Arial" w:eastAsia="標楷體" w:hAnsi="Arial" w:cs="Arial"/>
          <w:sz w:val="28"/>
        </w:rPr>
        <w:t>正確的方式搬運</w:t>
      </w:r>
      <w:r>
        <w:rPr>
          <w:rFonts w:ascii="Arial" w:eastAsia="標楷體" w:hAnsi="Arial" w:cs="Arial" w:hint="eastAsia"/>
          <w:sz w:val="28"/>
        </w:rPr>
        <w:t>，切</w:t>
      </w:r>
      <w:r>
        <w:rPr>
          <w:rFonts w:ascii="Arial" w:eastAsia="標楷體" w:hAnsi="Arial" w:cs="Arial"/>
          <w:sz w:val="28"/>
        </w:rPr>
        <w:t>勿</w:t>
      </w:r>
      <w:r>
        <w:rPr>
          <w:rFonts w:ascii="Arial" w:eastAsia="標楷體" w:hAnsi="Arial" w:cs="Arial" w:hint="eastAsia"/>
          <w:sz w:val="28"/>
        </w:rPr>
        <w:t>僅以</w:t>
      </w:r>
      <w:r>
        <w:rPr>
          <w:rFonts w:ascii="Arial" w:eastAsia="標楷體" w:hAnsi="Arial" w:cs="Arial"/>
          <w:sz w:val="28"/>
        </w:rPr>
        <w:t>單手提起。</w:t>
      </w:r>
    </w:p>
    <w:p w:rsidR="00E91629" w:rsidRDefault="00E91629">
      <w:pPr>
        <w:numPr>
          <w:ilvl w:val="0"/>
          <w:numId w:val="24"/>
        </w:numPr>
        <w:spacing w:line="360" w:lineRule="exact"/>
        <w:rPr>
          <w:rFonts w:ascii="Arial" w:eastAsia="標楷體" w:hAnsi="Arial" w:cs="Arial"/>
          <w:spacing w:val="-6"/>
          <w:sz w:val="28"/>
        </w:rPr>
      </w:pPr>
      <w:r>
        <w:rPr>
          <w:rFonts w:ascii="Arial" w:eastAsia="標楷體" w:hAnsi="Arial" w:cs="Arial" w:hint="eastAsia"/>
          <w:spacing w:val="-6"/>
          <w:sz w:val="28"/>
        </w:rPr>
        <w:t>避</w:t>
      </w:r>
      <w:r>
        <w:rPr>
          <w:rFonts w:ascii="Arial" w:eastAsia="標楷體" w:hAnsi="Arial" w:cs="Arial"/>
          <w:spacing w:val="-6"/>
          <w:sz w:val="28"/>
        </w:rPr>
        <w:t>免搬運困難或倒塌</w:t>
      </w:r>
      <w:r>
        <w:rPr>
          <w:rFonts w:ascii="Arial" w:eastAsia="標楷體" w:hAnsi="Arial" w:cs="Arial" w:hint="eastAsia"/>
          <w:spacing w:val="-6"/>
          <w:sz w:val="28"/>
        </w:rPr>
        <w:t>，</w:t>
      </w:r>
      <w:r>
        <w:rPr>
          <w:rFonts w:ascii="Arial" w:eastAsia="標楷體" w:hAnsi="Arial" w:cs="Arial"/>
          <w:spacing w:val="-6"/>
          <w:sz w:val="28"/>
        </w:rPr>
        <w:t>化學藥品或器材不可堆放過高</w:t>
      </w:r>
      <w:r>
        <w:rPr>
          <w:rFonts w:ascii="Arial" w:eastAsia="標楷體" w:hAnsi="Arial" w:cs="Arial" w:hint="eastAsia"/>
          <w:spacing w:val="-6"/>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sz w:val="28"/>
        </w:rPr>
        <w:t>取用堆疊之化學藥品或器材時，不得由下部抽取</w:t>
      </w:r>
      <w:r>
        <w:rPr>
          <w:rFonts w:ascii="Arial" w:eastAsia="標楷體" w:hAnsi="Arial" w:cs="Arial" w:hint="eastAsia"/>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維持</w:t>
      </w:r>
      <w:r>
        <w:rPr>
          <w:rFonts w:ascii="Arial" w:eastAsia="標楷體" w:hAnsi="Arial" w:cs="Arial"/>
          <w:sz w:val="28"/>
        </w:rPr>
        <w:t>通風設備正常運轉。</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電氣災害之防止：</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電氣設備及電線電路維護，應嚴格遵守電氣安全規章程序操作。</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hint="eastAsia"/>
          <w:sz w:val="28"/>
        </w:rPr>
        <w:t>使用延長線</w:t>
      </w:r>
      <w:r>
        <w:rPr>
          <w:rFonts w:ascii="Arial" w:eastAsia="標楷體" w:hAnsi="Arial" w:cs="Arial"/>
          <w:sz w:val="28"/>
        </w:rPr>
        <w:t>不得接裝過多電器</w:t>
      </w:r>
      <w:r>
        <w:rPr>
          <w:rFonts w:ascii="Arial" w:eastAsia="標楷體" w:hAnsi="Arial" w:cs="Arial" w:hint="eastAsia"/>
          <w:sz w:val="28"/>
        </w:rPr>
        <w:t>用品</w:t>
      </w:r>
      <w:r>
        <w:rPr>
          <w:rFonts w:ascii="Arial" w:eastAsia="標楷體" w:hAnsi="Arial" w:cs="Arial"/>
          <w:sz w:val="28"/>
        </w:rPr>
        <w:t>，以免過載發生</w:t>
      </w:r>
      <w:r>
        <w:rPr>
          <w:rFonts w:ascii="Arial" w:eastAsia="標楷體" w:hAnsi="Arial" w:cs="Arial"/>
          <w:sz w:val="28"/>
        </w:rPr>
        <w:lastRenderedPageBreak/>
        <w:t>火災。</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隨時檢修電器設備，遇有重大電器故障</w:t>
      </w:r>
      <w:r>
        <w:rPr>
          <w:rFonts w:ascii="Arial" w:eastAsia="標楷體" w:hAnsi="Arial" w:cs="Arial" w:hint="eastAsia"/>
          <w:sz w:val="28"/>
        </w:rPr>
        <w:t>或</w:t>
      </w:r>
      <w:r>
        <w:rPr>
          <w:rFonts w:ascii="Arial" w:eastAsia="標楷體" w:hAnsi="Arial" w:cs="Arial"/>
          <w:sz w:val="28"/>
        </w:rPr>
        <w:t>電器火災</w:t>
      </w:r>
      <w:r>
        <w:rPr>
          <w:rFonts w:ascii="Arial" w:eastAsia="標楷體" w:hAnsi="Arial" w:cs="Arial" w:hint="eastAsia"/>
          <w:sz w:val="28"/>
        </w:rPr>
        <w:t>時</w:t>
      </w:r>
      <w:r>
        <w:rPr>
          <w:rFonts w:ascii="Arial" w:eastAsia="標楷體" w:hAnsi="Arial" w:cs="Arial"/>
          <w:sz w:val="28"/>
        </w:rPr>
        <w:t>，應切斷電源並</w:t>
      </w:r>
      <w:r>
        <w:rPr>
          <w:rFonts w:ascii="Arial" w:eastAsia="標楷體" w:hAnsi="Arial" w:cs="Arial" w:hint="eastAsia"/>
          <w:sz w:val="28"/>
        </w:rPr>
        <w:t>立即通報</w:t>
      </w:r>
      <w:r>
        <w:rPr>
          <w:rFonts w:ascii="Arial" w:eastAsia="標楷體" w:hAnsi="Arial" w:cs="Arial"/>
          <w:sz w:val="28"/>
        </w:rPr>
        <w:t>。</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不得以濕手或濕操作棒操作開關，電器設備</w:t>
      </w:r>
      <w:r>
        <w:rPr>
          <w:rFonts w:ascii="Arial" w:eastAsia="標楷體" w:hAnsi="Arial" w:cs="Arial" w:hint="eastAsia"/>
          <w:sz w:val="28"/>
        </w:rPr>
        <w:t>應</w:t>
      </w:r>
      <w:r>
        <w:rPr>
          <w:rFonts w:ascii="Arial" w:eastAsia="標楷體" w:hAnsi="Arial" w:cs="Arial"/>
          <w:sz w:val="28"/>
        </w:rPr>
        <w:t>遠離水源。</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除特別利用塑膠完全包裹之設備外，實驗室所有電</w:t>
      </w:r>
      <w:r>
        <w:rPr>
          <w:rFonts w:ascii="Arial" w:eastAsia="標楷體" w:hAnsi="Arial" w:cs="Arial" w:hint="eastAsia"/>
          <w:sz w:val="28"/>
        </w:rPr>
        <w:t>器</w:t>
      </w:r>
      <w:r>
        <w:rPr>
          <w:rFonts w:ascii="Arial" w:eastAsia="標楷體" w:hAnsi="Arial" w:cs="Arial"/>
          <w:sz w:val="28"/>
        </w:rPr>
        <w:t>應接地。</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w:t>
      </w:r>
      <w:r>
        <w:rPr>
          <w:rFonts w:ascii="Arial" w:eastAsia="標楷體" w:hAnsi="Arial" w:cs="Arial" w:hint="eastAsia"/>
          <w:sz w:val="28"/>
        </w:rPr>
        <w:t>器</w:t>
      </w:r>
      <w:r>
        <w:rPr>
          <w:rFonts w:ascii="Arial" w:eastAsia="標楷體" w:hAnsi="Arial" w:cs="Arial"/>
          <w:sz w:val="28"/>
        </w:rPr>
        <w:t>設備或電路著火，</w:t>
      </w:r>
      <w:r>
        <w:rPr>
          <w:rFonts w:ascii="Arial" w:eastAsia="標楷體" w:hAnsi="Arial" w:cs="Arial" w:hint="eastAsia"/>
          <w:sz w:val="28"/>
        </w:rPr>
        <w:t>立即關閉電源，再以</w:t>
      </w:r>
      <w:r>
        <w:rPr>
          <w:rFonts w:ascii="Arial" w:eastAsia="標楷體" w:hAnsi="Arial" w:cs="Arial"/>
          <w:sz w:val="28"/>
        </w:rPr>
        <w:t>不導電之滅火設備滅火。</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所有電氣設備外殼接地線，不得任意拆掉。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個人防護設備之使用：</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實驗時應佩戴必要之個人防護具，如安全眼鏡、安全鞋、防護手套及防毒面具等。</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化學藥品濺撒時之處理：</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hint="eastAsia"/>
          <w:sz w:val="28"/>
        </w:rPr>
        <w:t>熟悉</w:t>
      </w:r>
      <w:r>
        <w:rPr>
          <w:rFonts w:ascii="Arial" w:eastAsia="標楷體" w:hAnsi="Arial" w:cs="Arial"/>
          <w:sz w:val="28"/>
        </w:rPr>
        <w:t>洗眼器與緊急淋浴裝置之位置與使用方法。</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sz w:val="28"/>
        </w:rPr>
        <w:t>先用大量清水沖洗患部後</w:t>
      </w:r>
      <w:r>
        <w:rPr>
          <w:rFonts w:ascii="Arial" w:eastAsia="標楷體" w:hAnsi="Arial" w:cs="Arial" w:hint="eastAsia"/>
          <w:sz w:val="28"/>
        </w:rPr>
        <w:t>儘</w:t>
      </w:r>
      <w:r>
        <w:rPr>
          <w:rFonts w:ascii="Arial" w:eastAsia="標楷體" w:hAnsi="Arial" w:cs="Arial"/>
          <w:sz w:val="28"/>
        </w:rPr>
        <w:t>速送醫處理。</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有毒氣體之防護：</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有毒氣體外洩時，應立即關閉該氣體鋼瓶。</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sz w:val="28"/>
        </w:rPr>
        <w:t>緊急用的空氣面罩僅能供應純空氣一段時間。</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根據危害物與危害型態，選擇適當功能呼吸防護具</w:t>
      </w:r>
      <w:r>
        <w:rPr>
          <w:rFonts w:ascii="Arial" w:eastAsia="標楷體" w:hAnsi="Arial" w:cs="Arial"/>
          <w:sz w:val="28"/>
        </w:rPr>
        <w:t>。</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抽</w:t>
      </w:r>
      <w:r>
        <w:rPr>
          <w:rFonts w:ascii="Arial" w:eastAsia="標楷體" w:hAnsi="Arial" w:cs="Arial" w:hint="eastAsia"/>
          <w:sz w:val="28"/>
        </w:rPr>
        <w:t>氣</w:t>
      </w:r>
      <w:r>
        <w:rPr>
          <w:rFonts w:ascii="Arial" w:eastAsia="標楷體" w:hAnsi="Arial" w:cs="Arial"/>
          <w:sz w:val="28"/>
        </w:rPr>
        <w:t>櫃之正確使用：有毒</w:t>
      </w:r>
      <w:r>
        <w:rPr>
          <w:rFonts w:ascii="Arial" w:eastAsia="標楷體" w:hAnsi="Arial" w:cs="Arial" w:hint="eastAsia"/>
          <w:sz w:val="28"/>
        </w:rPr>
        <w:t>性</w:t>
      </w:r>
      <w:r>
        <w:rPr>
          <w:rFonts w:ascii="Arial" w:eastAsia="標楷體" w:hAnsi="Arial" w:cs="Arial"/>
          <w:sz w:val="28"/>
        </w:rPr>
        <w:t>、可燃性</w:t>
      </w:r>
      <w:r>
        <w:rPr>
          <w:rFonts w:ascii="Arial" w:eastAsia="標楷體" w:hAnsi="Arial" w:cs="Arial" w:hint="eastAsia"/>
          <w:sz w:val="28"/>
        </w:rPr>
        <w:t>及揮發性藥品</w:t>
      </w:r>
      <w:r>
        <w:rPr>
          <w:rFonts w:ascii="Arial" w:eastAsia="標楷體" w:hAnsi="Arial" w:cs="Arial"/>
          <w:sz w:val="28"/>
        </w:rPr>
        <w:t>材料應</w:t>
      </w:r>
      <w:r>
        <w:rPr>
          <w:rFonts w:ascii="Arial" w:eastAsia="標楷體" w:hAnsi="Arial" w:cs="Arial" w:hint="eastAsia"/>
          <w:sz w:val="28"/>
        </w:rPr>
        <w:t>置</w:t>
      </w:r>
      <w:r>
        <w:rPr>
          <w:rFonts w:ascii="Arial" w:eastAsia="標楷體" w:hAnsi="Arial" w:cs="Arial"/>
          <w:sz w:val="28"/>
        </w:rPr>
        <w:t>於抽</w:t>
      </w:r>
      <w:r>
        <w:rPr>
          <w:rFonts w:ascii="Arial" w:eastAsia="標楷體" w:hAnsi="Arial" w:cs="Arial" w:hint="eastAsia"/>
          <w:sz w:val="28"/>
        </w:rPr>
        <w:t>氣</w:t>
      </w:r>
      <w:r>
        <w:rPr>
          <w:rFonts w:ascii="Arial" w:eastAsia="標楷體" w:hAnsi="Arial" w:cs="Arial"/>
          <w:sz w:val="28"/>
        </w:rPr>
        <w:t>櫃操作，抽除危險氣體，以免人員直接接觸。</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操作時</w:t>
      </w:r>
      <w:r>
        <w:rPr>
          <w:rFonts w:ascii="Arial" w:eastAsia="標楷體" w:hAnsi="Arial" w:cs="Arial" w:hint="eastAsia"/>
          <w:sz w:val="28"/>
        </w:rPr>
        <w:t>之</w:t>
      </w:r>
      <w:r>
        <w:rPr>
          <w:rFonts w:ascii="Arial" w:eastAsia="標楷體" w:hAnsi="Arial" w:cs="Arial"/>
          <w:sz w:val="28"/>
        </w:rPr>
        <w:t>衣著：有噴濺危險時，眼部、身體、手部及足部應有適當防護</w:t>
      </w:r>
      <w:r>
        <w:rPr>
          <w:rFonts w:ascii="Arial" w:eastAsia="標楷體" w:hAnsi="Arial" w:cs="Arial" w:hint="eastAsia"/>
          <w:sz w:val="28"/>
        </w:rPr>
        <w:t>；若</w:t>
      </w:r>
      <w:r>
        <w:rPr>
          <w:rFonts w:ascii="Arial" w:eastAsia="標楷體" w:hAnsi="Arial" w:cs="Arial"/>
          <w:sz w:val="28"/>
        </w:rPr>
        <w:t>衣物著火，可利用防火毯、實驗衣等裹身</w:t>
      </w:r>
      <w:r>
        <w:rPr>
          <w:rFonts w:ascii="Arial" w:eastAsia="標楷體" w:hAnsi="Arial" w:cs="Arial" w:hint="eastAsia"/>
          <w:sz w:val="28"/>
        </w:rPr>
        <w:t>並</w:t>
      </w:r>
      <w:r>
        <w:rPr>
          <w:rFonts w:ascii="Arial" w:eastAsia="標楷體" w:hAnsi="Arial" w:cs="Arial"/>
          <w:sz w:val="28"/>
        </w:rPr>
        <w:t>滾動身</w:t>
      </w:r>
      <w:r>
        <w:rPr>
          <w:rFonts w:ascii="Arial" w:eastAsia="標楷體" w:hAnsi="Arial" w:cs="Arial" w:hint="eastAsia"/>
          <w:sz w:val="28"/>
        </w:rPr>
        <w:t>體</w:t>
      </w:r>
      <w:r>
        <w:rPr>
          <w:rFonts w:ascii="Arial" w:eastAsia="標楷體" w:hAnsi="Arial" w:cs="Arial"/>
          <w:sz w:val="28"/>
        </w:rPr>
        <w:t>滅火，或利用</w:t>
      </w:r>
      <w:r>
        <w:rPr>
          <w:rFonts w:ascii="Arial" w:eastAsia="標楷體" w:hAnsi="Arial" w:cs="Arial" w:hint="eastAsia"/>
          <w:sz w:val="28"/>
        </w:rPr>
        <w:t>緊急</w:t>
      </w:r>
      <w:r>
        <w:rPr>
          <w:rFonts w:ascii="Arial" w:eastAsia="標楷體" w:hAnsi="Arial" w:cs="Arial"/>
          <w:sz w:val="28"/>
        </w:rPr>
        <w:t>淋浴裝置沖洗滅火。</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化學藥品管理：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每一化學藥品應標示：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圖</w:t>
      </w:r>
      <w:r>
        <w:rPr>
          <w:rFonts w:ascii="Arial" w:eastAsia="標楷體" w:hAnsi="Arial" w:cs="Arial" w:hint="eastAsia"/>
          <w:sz w:val="28"/>
        </w:rPr>
        <w:t>式</w:t>
      </w:r>
      <w:r>
        <w:rPr>
          <w:rFonts w:ascii="Arial" w:eastAsia="標楷體" w:hAnsi="Arial" w:cs="Arial"/>
          <w:sz w:val="28"/>
        </w:rPr>
        <w:t>。</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內容。</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名稱。</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主要成份。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危害警告訊息。</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危害防範措施。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製造商或供應商之名稱、地址及電話。</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lastRenderedPageBreak/>
        <w:t>每一</w:t>
      </w:r>
      <w:r>
        <w:rPr>
          <w:rFonts w:ascii="Arial" w:eastAsia="標楷體" w:hAnsi="Arial" w:cs="Arial" w:hint="eastAsia"/>
          <w:sz w:val="28"/>
        </w:rPr>
        <w:t>危害物質應</w:t>
      </w:r>
      <w:r>
        <w:rPr>
          <w:rFonts w:ascii="Arial" w:eastAsia="標楷體" w:hAnsi="Arial" w:cs="Arial"/>
          <w:sz w:val="28"/>
        </w:rPr>
        <w:t>製作安全資料表（簡稱</w:t>
      </w:r>
      <w:r>
        <w:rPr>
          <w:rFonts w:ascii="Arial" w:eastAsia="標楷體" w:hAnsi="Arial" w:cs="Arial"/>
          <w:sz w:val="28"/>
        </w:rPr>
        <w:t>SDS</w:t>
      </w:r>
      <w:r>
        <w:rPr>
          <w:rFonts w:ascii="Arial" w:eastAsia="標楷體" w:hAnsi="Arial" w:cs="Arial"/>
          <w:sz w:val="28"/>
        </w:rPr>
        <w:t>），提供</w:t>
      </w:r>
      <w:r w:rsidR="001E1785" w:rsidRPr="001E1785">
        <w:rPr>
          <w:rFonts w:ascii="Arial" w:eastAsia="標楷體" w:hAnsi="Arial" w:cs="Arial" w:hint="eastAsia"/>
          <w:sz w:val="28"/>
        </w:rPr>
        <w:t>勞工</w:t>
      </w:r>
      <w:r>
        <w:rPr>
          <w:rFonts w:ascii="Arial" w:eastAsia="標楷體" w:hAnsi="Arial" w:cs="Arial"/>
          <w:sz w:val="28"/>
        </w:rPr>
        <w:t>必要之安全衛生注意事項。</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製作危害物質清單：以控制</w:t>
      </w:r>
      <w:r>
        <w:rPr>
          <w:rFonts w:ascii="Arial" w:eastAsia="標楷體" w:hAnsi="Arial" w:cs="Arial" w:hint="eastAsia"/>
          <w:sz w:val="28"/>
        </w:rPr>
        <w:t>數</w:t>
      </w:r>
      <w:r>
        <w:rPr>
          <w:rFonts w:ascii="Arial" w:eastAsia="標楷體" w:hAnsi="Arial" w:cs="Arial"/>
          <w:sz w:val="28"/>
        </w:rPr>
        <w:t>量</w:t>
      </w:r>
      <w:r>
        <w:rPr>
          <w:rFonts w:ascii="Arial" w:eastAsia="標楷體" w:hAnsi="Arial" w:cs="Arial" w:hint="eastAsia"/>
          <w:sz w:val="28"/>
        </w:rPr>
        <w:t>，</w:t>
      </w:r>
      <w:r>
        <w:rPr>
          <w:rFonts w:ascii="Arial" w:eastAsia="標楷體" w:hAnsi="Arial" w:cs="Arial"/>
          <w:sz w:val="28"/>
        </w:rPr>
        <w:t>方便管理。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特殊化學藥品之正確操作方法與順序</w:t>
      </w:r>
      <w:r>
        <w:rPr>
          <w:rFonts w:ascii="Arial" w:eastAsia="標楷體" w:hAnsi="Arial" w:cs="Arial" w:hint="eastAsia"/>
          <w:sz w:val="28"/>
        </w:rPr>
        <w:t>如下：</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鹼金屬與水反應有起火與爆炸之危險。</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鹼金屬接觸皮膚會灼傷。</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鹼金屬須貯存於輕質油中，銷毀須於酒精中冷卻。</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灑出之水銀可用真空吸取法清除</w:t>
      </w:r>
      <w:r>
        <w:rPr>
          <w:rFonts w:ascii="Arial" w:eastAsia="標楷體" w:hAnsi="Arial" w:cs="Arial" w:hint="eastAsia"/>
          <w:sz w:val="28"/>
        </w:rPr>
        <w:t>或硫磺粉覆蓋</w:t>
      </w:r>
      <w:r>
        <w:rPr>
          <w:rFonts w:ascii="Arial" w:eastAsia="標楷體" w:hAnsi="Arial" w:cs="Arial"/>
          <w:sz w:val="28"/>
        </w:rPr>
        <w:t>。</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強酸、強鹼濺出時可用中和劑中和後再予清除。</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可燃性液體之正確儲存與處理方式：</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標示</w:t>
      </w:r>
      <w:r>
        <w:rPr>
          <w:rFonts w:ascii="Arial" w:eastAsia="標楷體" w:hAnsi="Arial" w:cs="Arial" w:hint="eastAsia"/>
          <w:sz w:val="28"/>
        </w:rPr>
        <w:t>應</w:t>
      </w:r>
      <w:r>
        <w:rPr>
          <w:rFonts w:ascii="Arial" w:eastAsia="標楷體" w:hAnsi="Arial" w:cs="Arial"/>
          <w:sz w:val="28"/>
        </w:rPr>
        <w:t>明確。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正確的分類與存放。</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hint="eastAsia"/>
          <w:sz w:val="28"/>
        </w:rPr>
        <w:t>注意</w:t>
      </w:r>
      <w:r>
        <w:rPr>
          <w:rFonts w:ascii="Arial" w:eastAsia="標楷體" w:hAnsi="Arial" w:cs="Arial"/>
          <w:sz w:val="28"/>
        </w:rPr>
        <w:t>可燃性液體</w:t>
      </w:r>
      <w:r>
        <w:rPr>
          <w:rFonts w:ascii="Arial" w:eastAsia="標楷體" w:hAnsi="Arial" w:cs="Arial" w:hint="eastAsia"/>
          <w:sz w:val="28"/>
        </w:rPr>
        <w:t>儲</w:t>
      </w:r>
      <w:r>
        <w:rPr>
          <w:rFonts w:ascii="Arial" w:eastAsia="標楷體" w:hAnsi="Arial" w:cs="Arial"/>
          <w:sz w:val="28"/>
        </w:rPr>
        <w:t>存相容性。</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遠離火焰。</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使用化學藥品，必須了解化學藥品之毒性</w:t>
      </w:r>
      <w:r>
        <w:rPr>
          <w:rFonts w:ascii="Arial" w:eastAsia="標楷體" w:hAnsi="Arial" w:cs="Arial" w:hint="eastAsia"/>
          <w:sz w:val="28"/>
        </w:rPr>
        <w:t>，</w:t>
      </w:r>
      <w:r>
        <w:rPr>
          <w:rFonts w:ascii="Arial" w:eastAsia="標楷體" w:hAnsi="Arial" w:cs="Arial"/>
          <w:sz w:val="28"/>
        </w:rPr>
        <w:t>依照安全操作方法，以免危害</w:t>
      </w:r>
      <w:r>
        <w:rPr>
          <w:rFonts w:ascii="Arial" w:eastAsia="標楷體" w:hAnsi="Arial" w:cs="Arial" w:hint="eastAsia"/>
          <w:sz w:val="28"/>
        </w:rPr>
        <w:t>自己與</w:t>
      </w:r>
      <w:r>
        <w:rPr>
          <w:rFonts w:ascii="Arial" w:eastAsia="標楷體" w:hAnsi="Arial" w:cs="Arial"/>
          <w:sz w:val="28"/>
        </w:rPr>
        <w:t>他人。</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每日最後離開實驗室者，須確定關閉所有電源</w:t>
      </w:r>
      <w:r>
        <w:rPr>
          <w:rFonts w:ascii="Arial" w:eastAsia="標楷體" w:hAnsi="Arial" w:cs="Arial" w:hint="eastAsia"/>
          <w:sz w:val="28"/>
        </w:rPr>
        <w:t>及氣源</w:t>
      </w:r>
      <w:r>
        <w:rPr>
          <w:rFonts w:ascii="Arial" w:eastAsia="標楷體" w:hAnsi="Arial" w:cs="Arial"/>
          <w:sz w:val="28"/>
        </w:rPr>
        <w:t>。</w:t>
      </w:r>
    </w:p>
    <w:p w:rsidR="00753A49" w:rsidRPr="00634A9D" w:rsidRDefault="00CF5299" w:rsidP="00CF5299">
      <w:pPr>
        <w:numPr>
          <w:ilvl w:val="0"/>
          <w:numId w:val="28"/>
        </w:numPr>
        <w:spacing w:beforeLines="20" w:before="72" w:afterLines="20" w:after="72" w:line="360" w:lineRule="exact"/>
        <w:rPr>
          <w:rFonts w:ascii="Arial" w:eastAsia="標楷體" w:hAnsi="Arial" w:cs="Arial"/>
          <w:sz w:val="28"/>
        </w:rPr>
      </w:pPr>
      <w:r w:rsidRPr="00634A9D">
        <w:rPr>
          <w:rFonts w:ascii="Arial" w:eastAsia="標楷體" w:hAnsi="Arial" w:cs="Arial" w:hint="eastAsia"/>
          <w:sz w:val="28"/>
        </w:rPr>
        <w:t>分裝之小型化學藥品容器</w:t>
      </w:r>
      <w:r w:rsidRPr="00634A9D">
        <w:rPr>
          <w:rFonts w:ascii="Arial" w:eastAsia="標楷體" w:hAnsi="Arial" w:cs="Arial" w:hint="eastAsia"/>
          <w:sz w:val="28"/>
        </w:rPr>
        <w:t>(</w:t>
      </w:r>
      <w:r w:rsidRPr="00634A9D">
        <w:rPr>
          <w:rFonts w:ascii="Arial" w:eastAsia="標楷體" w:hAnsi="Arial" w:cs="Arial" w:hint="eastAsia"/>
          <w:sz w:val="28"/>
        </w:rPr>
        <w:t>無論是否稀釋</w:t>
      </w:r>
      <w:r w:rsidRPr="00634A9D">
        <w:rPr>
          <w:rFonts w:ascii="Arial" w:eastAsia="標楷體" w:hAnsi="Arial" w:cs="Arial" w:hint="eastAsia"/>
          <w:sz w:val="28"/>
        </w:rPr>
        <w:t>)</w:t>
      </w:r>
      <w:r w:rsidRPr="00634A9D">
        <w:rPr>
          <w:rFonts w:ascii="Arial" w:eastAsia="標楷體" w:hAnsi="Arial" w:cs="Arial" w:hint="eastAsia"/>
          <w:sz w:val="28"/>
        </w:rPr>
        <w:t>亦應在其上貼危害標示與名稱。</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廢棄物管理：</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廢棄物平時暫存於合格之貯存容器中，容器外觀應標示廢棄物種類。</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廢溶液應依</w:t>
      </w:r>
      <w:r w:rsidR="00D93BB1">
        <w:rPr>
          <w:rFonts w:ascii="Arial" w:eastAsia="標楷體" w:hAnsi="Arial" w:cs="Arial" w:hint="eastAsia"/>
          <w:sz w:val="28"/>
        </w:rPr>
        <w:t>「廢溶液分類處理規範」</w:t>
      </w:r>
      <w:r>
        <w:rPr>
          <w:rFonts w:ascii="Arial" w:eastAsia="標楷體" w:hAnsi="Arial" w:cs="Arial" w:hint="eastAsia"/>
          <w:sz w:val="28"/>
        </w:rPr>
        <w:t>分類，傾倒廢溶液於瓶內或安全桶內並留下紀錄，必要時使用雙層容器以防洩漏。</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各單位可</w:t>
      </w:r>
      <w:r w:rsidR="00D93BB1">
        <w:rPr>
          <w:rFonts w:ascii="Arial" w:eastAsia="標楷體" w:hAnsi="Arial" w:cs="Arial" w:hint="eastAsia"/>
          <w:sz w:val="28"/>
        </w:rPr>
        <w:t>隨時洽環安組</w:t>
      </w:r>
      <w:r>
        <w:rPr>
          <w:rFonts w:ascii="Arial" w:eastAsia="標楷體" w:hAnsi="Arial" w:cs="Arial" w:hint="eastAsia"/>
          <w:sz w:val="28"/>
        </w:rPr>
        <w:t>送至廢溶液暫貯室，環安組定期委外清理。</w:t>
      </w:r>
    </w:p>
    <w:p w:rsidR="00E91629" w:rsidRDefault="001E1785">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不相容之廢棄物，切勿混合貯存；是否具混合危險性，可查閱</w:t>
      </w:r>
      <w:r w:rsidR="00E91629">
        <w:rPr>
          <w:rFonts w:ascii="Arial" w:eastAsia="標楷體" w:hAnsi="Arial" w:cs="Arial" w:hint="eastAsia"/>
          <w:sz w:val="28"/>
        </w:rPr>
        <w:t>安全資料表（</w:t>
      </w:r>
      <w:r w:rsidR="00E91629">
        <w:rPr>
          <w:rFonts w:ascii="Arial" w:eastAsia="標楷體" w:hAnsi="Arial" w:cs="Arial"/>
          <w:sz w:val="28"/>
        </w:rPr>
        <w:t>SDS</w:t>
      </w:r>
      <w:r w:rsidR="00E91629">
        <w:rPr>
          <w:rFonts w:ascii="Arial" w:eastAsia="標楷體" w:hAnsi="Arial" w:cs="Arial" w:hint="eastAsia"/>
          <w:sz w:val="28"/>
        </w:rPr>
        <w:t>）。</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各單位</w:t>
      </w:r>
      <w:r w:rsidR="00AF1B80">
        <w:rPr>
          <w:rFonts w:ascii="Arial" w:eastAsia="標楷體" w:hAnsi="Arial" w:cs="Arial" w:hint="eastAsia"/>
          <w:sz w:val="28"/>
        </w:rPr>
        <w:t>生物</w:t>
      </w:r>
      <w:r>
        <w:rPr>
          <w:rFonts w:ascii="Arial" w:eastAsia="標楷體" w:hAnsi="Arial" w:cs="Arial" w:hint="eastAsia"/>
          <w:sz w:val="28"/>
        </w:rPr>
        <w:t>性廢棄物</w:t>
      </w:r>
      <w:r w:rsidR="00606255">
        <w:rPr>
          <w:rFonts w:ascii="Arial" w:eastAsia="標楷體" w:hAnsi="Arial" w:cs="Arial" w:hint="eastAsia"/>
          <w:sz w:val="28"/>
        </w:rPr>
        <w:t>滅菌後洽環安組送至生物性廢棄物暫貯室</w:t>
      </w:r>
      <w:r>
        <w:rPr>
          <w:rFonts w:ascii="Arial" w:eastAsia="標楷體" w:hAnsi="Arial" w:cs="Arial" w:hint="eastAsia"/>
          <w:sz w:val="28"/>
        </w:rPr>
        <w:t>，環安組定期委外清理。</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安全監測：</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t>排氣櫃之風速應定期檢測，以維持法定值以上；通風需保持良好，隨時有新鮮空氣供應。</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t>滅火器應定時檢測或更換藥劑，以維持滅火功能。</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鋼瓶更換時應測漏且定期檢測接頭，以防止氣體外洩；連接鋼瓶之管線應定期檢測，並防止腐蝕或破裂。</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環境清潔維護：</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實驗場所應隨時保持整齊清潔。</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實驗場所放置實驗有關之儀器、設備及器材外，不可放置雜物。</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地板、通道及水槽不可任意堆放雜物。</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標楷體" w:eastAsia="標楷體" w:hAnsi="標楷體"/>
          <w:sz w:val="28"/>
          <w:szCs w:val="27"/>
        </w:rPr>
        <w:t>各機械</w:t>
      </w:r>
      <w:r>
        <w:rPr>
          <w:rFonts w:ascii="標楷體" w:eastAsia="標楷體" w:hAnsi="標楷體" w:hint="eastAsia"/>
          <w:sz w:val="28"/>
          <w:szCs w:val="27"/>
        </w:rPr>
        <w:t>、</w:t>
      </w:r>
      <w:r>
        <w:rPr>
          <w:rFonts w:ascii="標楷體" w:eastAsia="標楷體" w:hAnsi="標楷體"/>
          <w:sz w:val="28"/>
          <w:szCs w:val="27"/>
        </w:rPr>
        <w:t>設備間通道不得小於八十公分</w:t>
      </w:r>
      <w:r>
        <w:rPr>
          <w:rFonts w:ascii="標楷體" w:eastAsia="標楷體" w:hAnsi="標楷體" w:hint="eastAsia"/>
          <w:sz w:val="28"/>
          <w:szCs w:val="27"/>
        </w:rPr>
        <w:t>，工作場所</w:t>
      </w:r>
      <w:r>
        <w:rPr>
          <w:rFonts w:ascii="標楷體" w:eastAsia="標楷體" w:hAnsi="標楷體"/>
          <w:sz w:val="28"/>
          <w:szCs w:val="27"/>
        </w:rPr>
        <w:t>主要人行道不得小於一公尺</w:t>
      </w:r>
      <w:r>
        <w:rPr>
          <w:rFonts w:ascii="Arial" w:eastAsia="標楷體" w:hAnsi="Arial" w:cs="Arial" w:hint="eastAsia"/>
          <w:sz w:val="28"/>
        </w:rPr>
        <w:t>，不可濕滑。</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垃圾要分類置放，資源垃圾不可與一般垃圾混裝，垃圾桶須加蓋。</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標楷體" w:eastAsia="標楷體" w:hint="eastAsia"/>
          <w:sz w:val="28"/>
        </w:rPr>
        <w:t>局部排氣裝置安全管理：</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每日作業前檢查電源開關及保險絲是否正常。</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作業中發現馬達有異響或震動現象時，應立即暫停作業，按停馬達，待馬達修復後才能繼續作業。</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定期檢查馬達與排氣機之塵埃聚積情形。</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每週定時注加排氣機之潤滑油，保持潤滑良好。</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定時檢查導管接觸部分之狀況是否良好。</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局部排氣裝置及其空氣清靜裝置應每年定期依下列規定實施檢查一次：</w:t>
      </w:r>
    </w:p>
    <w:p w:rsidR="00E91629" w:rsidRDefault="00E91629">
      <w:pPr>
        <w:numPr>
          <w:ilvl w:val="1"/>
          <w:numId w:val="28"/>
        </w:numPr>
        <w:spacing w:line="360" w:lineRule="exact"/>
        <w:rPr>
          <w:rFonts w:ascii="標楷體" w:eastAsia="標楷體"/>
          <w:sz w:val="28"/>
        </w:rPr>
      </w:pPr>
      <w:r>
        <w:rPr>
          <w:rFonts w:ascii="標楷體" w:eastAsia="標楷體" w:hint="eastAsia"/>
          <w:sz w:val="28"/>
        </w:rPr>
        <w:t>氣罩、導管及排氣機之磨損、腐蝕、凹</w:t>
      </w:r>
      <w:r w:rsidR="00B17BF3">
        <w:rPr>
          <w:rFonts w:ascii="標楷體" w:eastAsia="標楷體" w:hint="eastAsia"/>
          <w:sz w:val="28"/>
        </w:rPr>
        <w:t>凸</w:t>
      </w:r>
      <w:r>
        <w:rPr>
          <w:rFonts w:ascii="標楷體" w:eastAsia="標楷體" w:hint="eastAsia"/>
          <w:sz w:val="28"/>
        </w:rPr>
        <w:t>及其他損害狀況及程度。</w:t>
      </w:r>
    </w:p>
    <w:p w:rsidR="00E91629" w:rsidRDefault="00E91629">
      <w:pPr>
        <w:numPr>
          <w:ilvl w:val="1"/>
          <w:numId w:val="28"/>
        </w:numPr>
        <w:spacing w:line="360" w:lineRule="exact"/>
        <w:rPr>
          <w:rFonts w:ascii="標楷體" w:eastAsia="標楷體"/>
          <w:sz w:val="28"/>
        </w:rPr>
      </w:pPr>
      <w:r>
        <w:rPr>
          <w:rFonts w:ascii="標楷體" w:eastAsia="標楷體" w:hint="eastAsia"/>
          <w:sz w:val="28"/>
        </w:rPr>
        <w:t>導管或排氣機塵埃聚集狀況。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排氣機注油潤滑狀況。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導管接觸部分狀況。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連接電動機與排氣機之皮帶鬆弛狀況。</w:t>
      </w:r>
    </w:p>
    <w:p w:rsidR="00E91629" w:rsidRDefault="00E91629">
      <w:pPr>
        <w:numPr>
          <w:ilvl w:val="1"/>
          <w:numId w:val="28"/>
        </w:numPr>
        <w:spacing w:line="360" w:lineRule="exact"/>
        <w:rPr>
          <w:rFonts w:ascii="Arial" w:eastAsia="標楷體" w:hAnsi="Arial" w:cs="Arial"/>
          <w:sz w:val="28"/>
        </w:rPr>
      </w:pPr>
      <w:r>
        <w:rPr>
          <w:rFonts w:ascii="標楷體" w:eastAsia="標楷體" w:hint="eastAsia"/>
          <w:sz w:val="28"/>
        </w:rPr>
        <w:t>吸氣及排氣能力。</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標楷體" w:eastAsia="標楷體" w:hint="eastAsia"/>
          <w:sz w:val="28"/>
        </w:rPr>
        <w:t>特定作業人員工作安全管理及標準：</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使用有機溶劑及特定化學物質人員工作標準：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有機溶劑使用前應檢視通風設備是否良好。</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有機溶劑之容器不論是否使用中，都應隨手蓋緊。</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實驗、試驗及實習場所只存放當日作業所需使用之有機溶劑量，其餘應儲放於規定位置。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儘可能在上風位置工作，以避免吸入有機溶劑蒸氣。</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lastRenderedPageBreak/>
        <w:t>儘可能避免皮膚直接接觸。</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貯存有機溶劑之空容器應加蓋密閉或置於室外；有機溶劑污染之抹布等廢棄物應置於有蓋之密封容器內，不得任意棄置。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有機溶劑作業中應穿戴適當之手套、護目鏡等防護器具，以避免皮膚直接接觸。</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離開有機溶劑作業場所前，應確實將手部清洗乾淨。</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有機溶劑作業中突感身體不適，應立即停止作業，並報知作業主管。</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作業時應使用局部排氣裝置，並戴用正確之呼吸防護具、防護衣著、防護手套及塗敷劑等。</w:t>
      </w:r>
    </w:p>
    <w:p w:rsidR="00E91629" w:rsidRDefault="00E91629">
      <w:pPr>
        <w:numPr>
          <w:ilvl w:val="0"/>
          <w:numId w:val="42"/>
        </w:numPr>
        <w:spacing w:before="50" w:after="50" w:line="360" w:lineRule="exact"/>
        <w:rPr>
          <w:rFonts w:ascii="Arial" w:eastAsia="標楷體" w:hAnsi="Arial" w:cs="Arial"/>
          <w:sz w:val="28"/>
        </w:rPr>
      </w:pPr>
      <w:r>
        <w:rPr>
          <w:rFonts w:ascii="Arial" w:eastAsia="標楷體" w:hAnsi="Arial" w:cs="Arial" w:hint="eastAsia"/>
          <w:sz w:val="28"/>
        </w:rPr>
        <w:t>壓力容器作業人員工作標準：</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第一種壓力容器（如滅菌鍋）使用人，對於安全閥及其附屬配件之管理，應負責維持下列事項：</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安全閥有二具時均應調節在限制壓力下跳開，經檢查後其中之一應予固定，非經檢查員同意不得變動。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壓力錶應設法在使用中不致震動，且其內部不致凍結或溫度不致達到攝氏八十度以上。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壓力表應在刻度板上易見處，標示最高使用壓力。</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壓力容器操作人員應負責擔任有關防止災害發生事項，發現有異狀時，應立即採取適當之措施。</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確認安全閥壓力表及其他安全設備無異狀後方予使用。</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盡量避免激烈之負載變動。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保持壓力在最高許用壓力下。</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保持安全閥機能之正常。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注意自動控制裝置之機能是否正常。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如設置有冷卻水回收裝置，應保持其機能正常。</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對第一種壓力容器其使用操作人員應就下列事項每月定期實施檢查：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本體有無損傷。</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蓋版螺栓有無損耗。</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管及閥等有無損傷。</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lastRenderedPageBreak/>
        <w:t>管路是否漏氣。</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壓力表是否正常。</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從事第一種壓力容器之清掃、修理或保養時，操作人員如需進入該容器內時，應採取下列措施：</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冷卻壓力容器。</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實施容器內部換氣及安全檢查。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確實隔斷與其他設備之聯絡管線及電源。</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進入容器內之人員，須事先申請許可。</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除了進入容器內之人員外，容器外應另有監視人員，保持聯絡。</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第二種壓力容器，應每年依下列規定定期實施檢查：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內、外面是否有顯著損傷、裂痕、變形及腐蝕。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蓋、凸緣、閥、旋塞等有否異常。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第二種壓力容器之壓力表應設法保持在使用中不震動，且內部不致凍結或溫度不至達到攝氏八十度以上。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應將該容器之最高使用壓力標示於壓力表上易見之刻度盤上。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檢查壓力表是否正常。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安全閥壓力錶與其他安全裝置等有否異常。</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離心機械作業人員工作標準：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離心機械應裝置覆蓋及連鎖反應裝置。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機械停止運轉後才能取出離心機械內裝物。</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使用離心機械不得超越該機械之最高回轉速。</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非經主管同意，操作過程禁止使用手動方式控制。</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儀器維修人員工作標準：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維修必須由專人負責，並依據各式儀器保養及操作手冊步驟執行。</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接有管路、高壓氣體、液體、蒸汽及電路等之電器維修時，不可任意觸動或更改線路，必須會同相關單位，共同進行維修工作。</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維修固定放射線儀器設備，必須知會該儀器之操作者，確認無輻射或雷射暴露之危險性再進行維修。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未接受原廠維修訓練及資格認證者，禁止對放射或</w:t>
      </w:r>
      <w:r>
        <w:rPr>
          <w:rFonts w:ascii="Arial" w:eastAsia="標楷體" w:hAnsi="Arial" w:cs="Arial" w:hint="eastAsia"/>
          <w:sz w:val="28"/>
        </w:rPr>
        <w:lastRenderedPageBreak/>
        <w:t>雷射設備儀器進行維修。</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安全衛生設備：</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緊急沖淋及洗眼設備。</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收集廢液及廢棄物之廢棄桶。</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有機溶劑危害標示。</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滅火器。</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個人防護設備。</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排氣櫃及換氣裝置。</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急救箱。</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教育與訓練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依</w:t>
      </w:r>
      <w:r w:rsidR="006F533B" w:rsidRPr="006F533B">
        <w:rPr>
          <w:rFonts w:ascii="Arial" w:eastAsia="標楷體" w:hAnsi="Arial" w:cs="Arial" w:hint="eastAsia"/>
          <w:sz w:val="28"/>
        </w:rPr>
        <w:t>職業</w:t>
      </w:r>
      <w:r w:rsidR="006F533B" w:rsidRPr="006F533B">
        <w:rPr>
          <w:rFonts w:ascii="Arial" w:eastAsia="標楷體" w:hAnsi="Arial" w:cs="Arial"/>
          <w:sz w:val="28"/>
        </w:rPr>
        <w:t>安全衛生法第</w:t>
      </w:r>
      <w:r w:rsidR="006F533B" w:rsidRPr="006F533B">
        <w:rPr>
          <w:rFonts w:ascii="Arial" w:eastAsia="標楷體" w:hAnsi="Arial" w:cs="Arial" w:hint="eastAsia"/>
          <w:sz w:val="28"/>
        </w:rPr>
        <w:t>三</w:t>
      </w:r>
      <w:r w:rsidR="006F533B" w:rsidRPr="006F533B">
        <w:rPr>
          <w:rFonts w:ascii="Arial" w:eastAsia="標楷體" w:hAnsi="Arial" w:cs="Arial"/>
          <w:sz w:val="28"/>
        </w:rPr>
        <w:t>十</w:t>
      </w:r>
      <w:r w:rsidR="006F533B" w:rsidRPr="006F533B">
        <w:rPr>
          <w:rFonts w:ascii="Arial" w:eastAsia="標楷體" w:hAnsi="Arial" w:cs="Arial" w:hint="eastAsia"/>
          <w:sz w:val="28"/>
        </w:rPr>
        <w:t>二</w:t>
      </w:r>
      <w:r w:rsidRPr="006F533B">
        <w:rPr>
          <w:rFonts w:ascii="Arial" w:eastAsia="標楷體" w:hAnsi="Arial" w:cs="Arial"/>
          <w:sz w:val="28"/>
        </w:rPr>
        <w:t>條及</w:t>
      </w:r>
      <w:r w:rsidR="006F533B" w:rsidRPr="006F533B">
        <w:rPr>
          <w:rFonts w:ascii="Arial" w:eastAsia="標楷體" w:hAnsi="Arial" w:cs="Arial" w:hint="eastAsia"/>
          <w:sz w:val="28"/>
        </w:rPr>
        <w:t>職業</w:t>
      </w:r>
      <w:r w:rsidRPr="006F533B">
        <w:rPr>
          <w:rFonts w:ascii="Arial" w:eastAsia="標楷體" w:hAnsi="Arial" w:cs="Arial"/>
          <w:sz w:val="28"/>
        </w:rPr>
        <w:t>安</w:t>
      </w:r>
      <w:r>
        <w:rPr>
          <w:rFonts w:ascii="Arial" w:eastAsia="標楷體" w:hAnsi="Arial" w:cs="Arial"/>
          <w:color w:val="000000"/>
          <w:sz w:val="28"/>
        </w:rPr>
        <w:t>全衛生</w:t>
      </w:r>
      <w:r>
        <w:rPr>
          <w:rFonts w:ascii="Arial" w:eastAsia="標楷體" w:hAnsi="Arial" w:cs="Arial"/>
          <w:sz w:val="28"/>
        </w:rPr>
        <w:t>教育訓練規則之規定，本</w:t>
      </w:r>
      <w:r>
        <w:rPr>
          <w:rFonts w:ascii="Arial" w:eastAsia="標楷體" w:hAnsi="Arial" w:cs="Arial"/>
          <w:color w:val="000000"/>
          <w:sz w:val="28"/>
        </w:rPr>
        <w:t>守則</w:t>
      </w:r>
      <w:r>
        <w:rPr>
          <w:rFonts w:ascii="Arial" w:eastAsia="標楷體" w:hAnsi="Arial" w:cs="Arial"/>
          <w:sz w:val="28"/>
        </w:rPr>
        <w:t>適用人員有接受一般</w:t>
      </w:r>
      <w:r>
        <w:rPr>
          <w:rFonts w:ascii="Arial" w:eastAsia="標楷體" w:hAnsi="Arial" w:cs="Arial"/>
          <w:color w:val="000000"/>
          <w:sz w:val="28"/>
        </w:rPr>
        <w:t>安全衛生</w:t>
      </w:r>
      <w:r>
        <w:rPr>
          <w:rFonts w:ascii="Arial" w:eastAsia="標楷體" w:hAnsi="Arial" w:cs="Arial"/>
          <w:sz w:val="28"/>
        </w:rPr>
        <w:t>教育訓練課程之義務</w:t>
      </w:r>
      <w:r>
        <w:rPr>
          <w:rFonts w:ascii="Arial" w:eastAsia="標楷體" w:hAnsi="Arial" w:cs="Arial" w:hint="eastAsia"/>
          <w:sz w:val="28"/>
        </w:rPr>
        <w:t>。</w:t>
      </w:r>
    </w:p>
    <w:p w:rsidR="00E91629" w:rsidRDefault="00E91629">
      <w:pPr>
        <w:numPr>
          <w:ilvl w:val="0"/>
          <w:numId w:val="10"/>
        </w:numPr>
        <w:spacing w:before="50" w:after="50" w:line="360" w:lineRule="exact"/>
        <w:rPr>
          <w:rFonts w:ascii="Arial" w:eastAsia="標楷體" w:hAnsi="Arial" w:cs="Arial"/>
          <w:sz w:val="28"/>
        </w:rPr>
      </w:pPr>
      <w:r>
        <w:rPr>
          <w:rFonts w:ascii="Arial" w:eastAsia="標楷體" w:hAnsi="Arial" w:cs="Arial"/>
          <w:sz w:val="28"/>
        </w:rPr>
        <w:t>依</w:t>
      </w:r>
      <w:r w:rsidR="006F533B" w:rsidRPr="006F533B">
        <w:rPr>
          <w:rFonts w:ascii="Arial" w:eastAsia="標楷體" w:hAnsi="Arial" w:cs="Arial" w:hint="eastAsia"/>
          <w:sz w:val="28"/>
        </w:rPr>
        <w:t>職業</w:t>
      </w:r>
      <w:r w:rsidRPr="006F533B">
        <w:rPr>
          <w:rFonts w:ascii="Arial" w:eastAsia="標楷體" w:hAnsi="Arial" w:cs="Arial"/>
          <w:sz w:val="28"/>
        </w:rPr>
        <w:t>安</w:t>
      </w:r>
      <w:r>
        <w:rPr>
          <w:rFonts w:ascii="Arial" w:eastAsia="標楷體" w:hAnsi="Arial" w:cs="Arial"/>
          <w:color w:val="000000"/>
          <w:sz w:val="28"/>
        </w:rPr>
        <w:t>全衛生</w:t>
      </w:r>
      <w:r>
        <w:rPr>
          <w:rFonts w:ascii="Arial" w:eastAsia="標楷體" w:hAnsi="Arial" w:cs="Arial"/>
          <w:sz w:val="28"/>
        </w:rPr>
        <w:t>教育訓練規則第二條規定，下列人員</w:t>
      </w:r>
      <w:proofErr w:type="gramStart"/>
      <w:r>
        <w:rPr>
          <w:rFonts w:ascii="Arial" w:eastAsia="標楷體" w:hAnsi="Arial" w:cs="Arial"/>
          <w:sz w:val="28"/>
        </w:rPr>
        <w:t>應分別施以</w:t>
      </w:r>
      <w:proofErr w:type="gramEnd"/>
      <w:r>
        <w:rPr>
          <w:rFonts w:ascii="Arial" w:eastAsia="標楷體" w:hAnsi="Arial" w:cs="Arial"/>
          <w:sz w:val="28"/>
        </w:rPr>
        <w:t>從事</w:t>
      </w:r>
      <w:r>
        <w:rPr>
          <w:rFonts w:ascii="Arial" w:eastAsia="標楷體" w:hAnsi="Arial" w:cs="Arial"/>
          <w:color w:val="000000"/>
          <w:sz w:val="28"/>
        </w:rPr>
        <w:t>工作</w:t>
      </w:r>
      <w:r>
        <w:rPr>
          <w:rFonts w:ascii="Arial" w:eastAsia="標楷體" w:hAnsi="Arial" w:cs="Arial"/>
          <w:sz w:val="28"/>
        </w:rPr>
        <w:t>及預防災變所必要之</w:t>
      </w:r>
      <w:r>
        <w:rPr>
          <w:rFonts w:ascii="Arial" w:eastAsia="標楷體" w:hAnsi="Arial" w:cs="Arial"/>
          <w:color w:val="000000"/>
          <w:sz w:val="28"/>
        </w:rPr>
        <w:t>安全衛生</w:t>
      </w:r>
      <w:r>
        <w:rPr>
          <w:rFonts w:ascii="Arial" w:eastAsia="標楷體" w:hAnsi="Arial" w:cs="Arial"/>
          <w:sz w:val="28"/>
        </w:rPr>
        <w:t>教育訓練：</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安全衛生相關作業主管。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危險性機械設備操作人員。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特殊作業人員。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一般作業人員。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其他經行政院</w:t>
      </w:r>
      <w:r w:rsidR="00F53C04" w:rsidRPr="006F533B">
        <w:rPr>
          <w:rFonts w:ascii="Arial" w:eastAsia="標楷體" w:hAnsi="Arial" w:cs="Arial" w:hint="eastAsia"/>
          <w:sz w:val="28"/>
        </w:rPr>
        <w:t>勞動部</w:t>
      </w:r>
      <w:r>
        <w:rPr>
          <w:rFonts w:ascii="Arial" w:eastAsia="標楷體" w:hAnsi="Arial" w:cs="Arial"/>
          <w:sz w:val="28"/>
        </w:rPr>
        <w:t>指定之人員。</w:t>
      </w:r>
    </w:p>
    <w:p w:rsidR="00E91629" w:rsidRDefault="00E91629">
      <w:pPr>
        <w:spacing w:line="360" w:lineRule="exact"/>
        <w:ind w:left="1701"/>
        <w:rPr>
          <w:rFonts w:ascii="Arial" w:eastAsia="標楷體" w:hAnsi="Arial" w:cs="Arial"/>
          <w:sz w:val="28"/>
        </w:rPr>
      </w:pPr>
      <w:r>
        <w:rPr>
          <w:rFonts w:ascii="Arial" w:eastAsia="標楷體" w:hAnsi="Arial" w:cs="Arial"/>
          <w:sz w:val="28"/>
        </w:rPr>
        <w:t>前項人員，</w:t>
      </w:r>
      <w:r>
        <w:rPr>
          <w:rFonts w:ascii="Arial" w:eastAsia="標楷體" w:hAnsi="Arial" w:cs="Arial" w:hint="eastAsia"/>
          <w:sz w:val="28"/>
        </w:rPr>
        <w:t>應</w:t>
      </w:r>
      <w:r>
        <w:rPr>
          <w:rFonts w:ascii="Arial" w:eastAsia="標楷體" w:hAnsi="Arial" w:cs="Arial"/>
          <w:sz w:val="28"/>
        </w:rPr>
        <w:t>依其作業性質施以安全衛生再教育或訓練。</w:t>
      </w:r>
    </w:p>
    <w:p w:rsidR="00E91629" w:rsidRDefault="00E91629">
      <w:pPr>
        <w:numPr>
          <w:ilvl w:val="0"/>
          <w:numId w:val="10"/>
        </w:numPr>
        <w:spacing w:beforeLines="20" w:before="72" w:afterLines="20" w:after="72" w:line="360" w:lineRule="exact"/>
        <w:rPr>
          <w:rFonts w:ascii="Arial" w:eastAsia="標楷體" w:hAnsi="Arial" w:cs="Arial"/>
          <w:sz w:val="28"/>
        </w:rPr>
      </w:pPr>
      <w:r>
        <w:rPr>
          <w:rFonts w:ascii="Arial" w:eastAsia="標楷體" w:hAnsi="Arial" w:cs="Arial" w:hint="eastAsia"/>
          <w:sz w:val="28"/>
        </w:rPr>
        <w:t>訓練種類：</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一般安全衛生教育訓練三個小時課程。</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使用危險物、有害物除接受一般安全衛生教育訓練外，須再接受至少三個小時專業安全衛生教育訓練。</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危險性機械設備（如第一種壓力容器）操作人員必須經過政府認可機構受訓並測驗合格，始能擔任。</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有機溶劑作業、特定化學物質作業、粉塵作業、鉛作業、四烷基鉛作業、高壓氣體作業之適用場所作業主管應接受作業主管安全衛生教育訓練。</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急救人員訓練，並取得執照。</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lastRenderedPageBreak/>
        <w:t>急救與搶救</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color w:val="000000"/>
          <w:sz w:val="28"/>
        </w:rPr>
        <w:t>適用</w:t>
      </w:r>
      <w:r>
        <w:rPr>
          <w:rFonts w:ascii="Arial" w:eastAsia="標楷體" w:hAnsi="Arial" w:cs="Arial"/>
          <w:sz w:val="28"/>
        </w:rPr>
        <w:t>場所如發生職業災害時，相關人員應立即採取必要之急救、搶救措施，並實施調查、分析及作成</w:t>
      </w:r>
      <w:r>
        <w:rPr>
          <w:rFonts w:ascii="Arial" w:eastAsia="標楷體" w:hAnsi="Arial" w:cs="Arial" w:hint="eastAsia"/>
          <w:sz w:val="28"/>
        </w:rPr>
        <w:t>紀</w:t>
      </w:r>
      <w:r>
        <w:rPr>
          <w:rFonts w:ascii="Arial" w:eastAsia="標楷體" w:hAnsi="Arial" w:cs="Arial"/>
          <w:sz w:val="28"/>
        </w:rPr>
        <w:t>錄。</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各單位應派適當人員接受急救人員訓練，以利辦理傷患救護事宜。</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事故發生時，應即時救助傷患，救護人員在適當防護裝備下</w:t>
      </w:r>
      <w:r>
        <w:rPr>
          <w:rFonts w:ascii="Arial" w:eastAsia="標楷體" w:hAnsi="Arial" w:cs="Arial" w:hint="eastAsia"/>
          <w:sz w:val="28"/>
        </w:rPr>
        <w:t>，</w:t>
      </w:r>
      <w:r>
        <w:rPr>
          <w:rFonts w:ascii="Arial" w:eastAsia="標楷體" w:hAnsi="Arial" w:cs="Arial"/>
          <w:sz w:val="28"/>
        </w:rPr>
        <w:t>須迅速趕至現場執行任務。</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火災或有毒物質洩漏或有洩漏之虞時，搶救人員須著適當之防護具。</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救護人員任務編組：</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sz w:val="28"/>
        </w:rPr>
        <w:t>事故單位：事故單位主管負責指揮事故搶救，其他人員分工擔任</w:t>
      </w:r>
      <w:r>
        <w:rPr>
          <w:rFonts w:ascii="Arial" w:eastAsia="標楷體" w:hAnsi="Arial" w:cs="Arial" w:hint="eastAsia"/>
          <w:sz w:val="28"/>
        </w:rPr>
        <w:t>事故</w:t>
      </w:r>
      <w:r>
        <w:rPr>
          <w:rFonts w:ascii="Arial" w:eastAsia="標楷體" w:hAnsi="Arial" w:cs="Arial"/>
          <w:sz w:val="28"/>
        </w:rPr>
        <w:t>搶救與傷患救護工作。</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通報班：</w:t>
      </w:r>
      <w:r>
        <w:rPr>
          <w:rFonts w:ascii="Arial" w:eastAsia="標楷體" w:hAnsi="Arial" w:cs="Arial"/>
          <w:sz w:val="28"/>
        </w:rPr>
        <w:t>適時</w:t>
      </w:r>
      <w:r>
        <w:rPr>
          <w:rFonts w:ascii="Arial" w:eastAsia="標楷體" w:hAnsi="Arial" w:cs="Arial" w:hint="eastAsia"/>
          <w:sz w:val="28"/>
        </w:rPr>
        <w:t>通知</w:t>
      </w:r>
      <w:r>
        <w:rPr>
          <w:rFonts w:ascii="Arial" w:eastAsia="標楷體" w:hAnsi="Arial" w:cs="Arial"/>
          <w:sz w:val="28"/>
        </w:rPr>
        <w:t>其他支援救護</w:t>
      </w:r>
      <w:r>
        <w:rPr>
          <w:rFonts w:ascii="Arial" w:eastAsia="標楷體" w:hAnsi="Arial" w:cs="Arial" w:hint="eastAsia"/>
          <w:sz w:val="28"/>
        </w:rPr>
        <w:t>單位，請求救</w:t>
      </w:r>
      <w:r>
        <w:rPr>
          <w:rFonts w:ascii="Arial" w:eastAsia="標楷體" w:hAnsi="Arial" w:cs="Arial"/>
          <w:sz w:val="28"/>
        </w:rPr>
        <w:t>援。</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救護班</w:t>
      </w:r>
      <w:r>
        <w:rPr>
          <w:rFonts w:ascii="Arial" w:eastAsia="標楷體" w:hAnsi="Arial" w:cs="Arial"/>
          <w:sz w:val="28"/>
        </w:rPr>
        <w:t>：負責事故現場傷患救助與救護指揮工作。</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避難班</w:t>
      </w:r>
      <w:r>
        <w:rPr>
          <w:rFonts w:ascii="Arial" w:eastAsia="標楷體" w:hAnsi="Arial" w:cs="Arial"/>
          <w:sz w:val="28"/>
        </w:rPr>
        <w:t>：搶救與協助事故現場之人員逃生與疏散。</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單位</w:t>
      </w:r>
      <w:r>
        <w:rPr>
          <w:rFonts w:ascii="Arial" w:eastAsia="標楷體" w:hAnsi="Arial" w:cs="Arial"/>
          <w:sz w:val="28"/>
        </w:rPr>
        <w:t>安全衛生人員：事故搶救、傷患救護及防護具、救生器具調派供應，</w:t>
      </w:r>
      <w:r>
        <w:rPr>
          <w:rFonts w:ascii="Arial" w:eastAsia="標楷體" w:hAnsi="Arial" w:cs="Arial" w:hint="eastAsia"/>
          <w:sz w:val="28"/>
        </w:rPr>
        <w:t>並</w:t>
      </w:r>
      <w:r>
        <w:rPr>
          <w:rFonts w:ascii="Arial" w:eastAsia="標楷體" w:hAnsi="Arial" w:cs="Arial"/>
          <w:sz w:val="28"/>
        </w:rPr>
        <w:t>輔導使用。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一般急救原則：</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sz w:val="28"/>
        </w:rPr>
        <w:t>事故發生，人員受傷時，事故單位應即派員搶救傷患脫離危險地區，施</w:t>
      </w:r>
      <w:r>
        <w:rPr>
          <w:rFonts w:ascii="Arial" w:eastAsia="標楷體" w:hAnsi="Arial" w:cs="Arial" w:hint="eastAsia"/>
          <w:sz w:val="28"/>
        </w:rPr>
        <w:t>以急</w:t>
      </w:r>
      <w:r>
        <w:rPr>
          <w:rFonts w:ascii="Arial" w:eastAsia="標楷體" w:hAnsi="Arial" w:cs="Arial"/>
          <w:sz w:val="28"/>
        </w:rPr>
        <w:t>救</w:t>
      </w:r>
      <w:r>
        <w:rPr>
          <w:rFonts w:ascii="Arial" w:eastAsia="標楷體" w:hAnsi="Arial" w:cs="Arial" w:hint="eastAsia"/>
          <w:sz w:val="28"/>
        </w:rPr>
        <w:t>；</w:t>
      </w:r>
      <w:r>
        <w:rPr>
          <w:rFonts w:ascii="Arial" w:eastAsia="標楷體" w:hAnsi="Arial" w:cs="Arial"/>
          <w:sz w:val="28"/>
        </w:rPr>
        <w:t>救護車或醫護人員未到達前，不</w:t>
      </w:r>
      <w:r>
        <w:rPr>
          <w:rFonts w:ascii="Arial" w:eastAsia="標楷體" w:hAnsi="Arial" w:cs="Arial" w:hint="eastAsia"/>
          <w:sz w:val="28"/>
        </w:rPr>
        <w:t>可</w:t>
      </w:r>
      <w:r>
        <w:rPr>
          <w:rFonts w:ascii="Arial" w:eastAsia="標楷體" w:hAnsi="Arial" w:cs="Arial"/>
          <w:sz w:val="28"/>
        </w:rPr>
        <w:t>離開傷患。</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臉色潮紅傷患應使其頭部抬高，臉色蒼白有休克現象者，應使其頭部放低。</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神智不清、昏迷、失去知覺及可能需要接受麻醉者，不可給予食物或飲料。</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熟練心肺復甦術，以維持傷患呼吸及血液循環。</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現場急救者，應協助傷患述說傷害狀況及傷害媒介物質，以幫助醫護人員及醫生診斷與治療。</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傷害之緊急搬運：</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搬運傷患前需先檢查其頭部、頸、胸、腹部及四肢之傷勢，並加以固定。</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讓傷患儘量保持舒適之姿勢。</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若需將患者搬運至安全處，應以身體長軸方向拖行。</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搬運器材必須牢固。</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特殊傷害急救原則：</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灼燙傷急救原則：</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沖：身體用清水沖洗至少三十分鐘。若眼部受傷，撐開眼皮自內而外緩慢沖洗五分鐘以上。</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脫：傷害皮膚若有衣著，一面沖水，一面剪開衣服，避免皮膚組織持續受損或擴大傷處面積。</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泡：傷處泡於水中，其水泡不可壓破。</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蓋：使用乾淨潮濕紗布輕輕覆蓋，避免感染。</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送：儘速送醫。</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吸入中毒：</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搶救者應穿戴適當的呼吸防護具進入災害現場，先打開通風口。</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若毒性氣體屬可燃性氣體不可任意開啟電源開關。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搬移患者至新鮮空氣流通處，鬆開衣服，使其呼吸道暢通。</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意識不清，呼吸困難者，應給與氧氣。</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呼吸停止者應施予人工呼吸，維持呼吸系統運作。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心跳停止者應施予心臟按摩，維持循環系統運作。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送醫急救，注意保暖，以免身體失溫。</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誤食：</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若食入非腐蝕性毒物，先行催吐。</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若食入腐蝕性毒物，不可催吐；患者若尚能吞嚥，則可給予少量飲水。</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若昏迷抽慉，不可催吐，依其心肺狀況，施以一般急救。</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保留中毒物，與病人一起送醫檢驗。</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外傷出血：</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抬高出血部位，使之高過心臟，勿除去傷口處之凝血，以防持續出血，消毒傷口預防感染。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任何止血法均需每隔十至十五分鐘放開十五秒，以防組織壞死。</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一般性出血：以直接止血法處理，乾淨之紗布或毛巾覆蓋傷口，以手加壓至少五分鐘。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動脈出血：以間接止血法處理，直接以指頭壓在出血處的近心端止血點，減少傷口血液流出量，最好與直接加壓止血法同時進行。（大腿止血點：鼠蹊部</w:t>
      </w:r>
      <w:r>
        <w:rPr>
          <w:rFonts w:ascii="Arial" w:eastAsia="標楷體" w:hAnsi="Arial" w:cs="Arial" w:hint="eastAsia"/>
          <w:sz w:val="28"/>
        </w:rPr>
        <w:lastRenderedPageBreak/>
        <w:t>中心，頭部止血點：頸側動脈，上臂止血點：上臂內側肱動脈）。</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傷患大量出血且無法以直接或間接止血法止血時，應使用止血帶止血法。止血帶要綁在傷口較近心臟部位，且要標明包紮時間。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鼻子出血時，應使患者半坐臥且頭稍向前，壓迫鼻子兩側止血，十分鐘後鬆開，若仍未止血應再壓十分鐘。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若四肢有斷裂情形，立即以清潔塑膠袋隔離斷肢，並用冰塊冷藏，與病人一同送醫縫合。</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觸電傷害：</w:t>
      </w:r>
    </w:p>
    <w:p w:rsidR="00E91629" w:rsidRDefault="00E91629">
      <w:pPr>
        <w:numPr>
          <w:ilvl w:val="0"/>
          <w:numId w:val="35"/>
        </w:numPr>
        <w:spacing w:line="360" w:lineRule="exact"/>
        <w:rPr>
          <w:rFonts w:ascii="Arial" w:eastAsia="標楷體" w:hAnsi="Arial" w:cs="Arial"/>
          <w:sz w:val="28"/>
        </w:rPr>
      </w:pPr>
      <w:r>
        <w:rPr>
          <w:rFonts w:ascii="Arial" w:eastAsia="標楷體" w:hAnsi="Arial" w:cs="Arial" w:hint="eastAsia"/>
          <w:sz w:val="28"/>
        </w:rPr>
        <w:t>先關閉電源，確定自已無感電之虞，用乾燥的木棒或繩索將觸電物撥離。</w:t>
      </w:r>
    </w:p>
    <w:p w:rsidR="00E91629" w:rsidRDefault="00E91629">
      <w:pPr>
        <w:numPr>
          <w:ilvl w:val="0"/>
          <w:numId w:val="35"/>
        </w:numPr>
        <w:spacing w:line="360" w:lineRule="exact"/>
        <w:rPr>
          <w:rFonts w:ascii="Arial" w:eastAsia="標楷體" w:hAnsi="Arial" w:cs="Arial"/>
          <w:sz w:val="28"/>
        </w:rPr>
      </w:pPr>
      <w:r>
        <w:rPr>
          <w:rFonts w:ascii="Arial" w:eastAsia="標楷體" w:hAnsi="Arial" w:cs="Arial" w:hint="eastAsia"/>
          <w:sz w:val="28"/>
        </w:rPr>
        <w:t>依一般急救原則，進行急救。</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骨折：</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避免折斷的骨骼與鄰近關節再次移動。</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以夾板固定傷肢，以擔架運送。</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抬高固定的傷肢，以減少腫脹與不適。</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送醫治療。</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防護設備之準備、維持與使用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各適用場所負責人應充分供應所屬人員適當之個人防護具及安全衛生設施，並定期保養、維護及更新安全衛生設施。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sz w:val="28"/>
        </w:rPr>
        <w:t>個人防護具應正確佩戴使用，保持清潔並自我檢查，保持防護具之性能。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從事搬運、處置或使用刺激性、腐蝕性、毒性物質時，要確實使用手套、圍裙、過腳安全鞋、防護眼鏡、防毒口罩及安全面罩等安全護具。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接觸皮膚致傷害、感染或穿透吸收，而發生中毒之虞時，應使用不浸透性防護衣、防護手套、防護靴及防護鞋等適當防護具。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暴露於游離輻射線、生物病原體、有害氣體蒸汽、粉塵或其他危害性物質作業場所，應確實使用安全面罩、防塵口罩、防毒面具、防護眼鏡及防護衣等。</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事故通報與報告</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事故通報：</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發生職業災害，依照本校「</w:t>
      </w:r>
      <w:r w:rsidR="002E0DB6" w:rsidRPr="002E0DB6">
        <w:rPr>
          <w:rFonts w:ascii="Arial" w:eastAsia="標楷體" w:hAnsi="Arial" w:cs="Arial" w:hint="eastAsia"/>
          <w:sz w:val="28"/>
        </w:rPr>
        <w:t>事故災害處理作業辦法</w:t>
      </w:r>
      <w:r>
        <w:rPr>
          <w:rFonts w:ascii="Arial" w:eastAsia="標楷體" w:hAnsi="Arial" w:cs="Arial" w:hint="eastAsia"/>
          <w:sz w:val="28"/>
        </w:rPr>
        <w:t>」應對。</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依本校「災害緊急通報系統」程序，通報各相關單位。</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通報力求簡短、清楚，內容應包括：</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通報人姓名及電話。</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災害發生時間。</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災害發生地點。</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傷害媒介物。</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傷害人數。</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處置情形。</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所需支援。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事故報告：</w:t>
      </w:r>
    </w:p>
    <w:p w:rsidR="00E91629" w:rsidRDefault="00E91629">
      <w:pPr>
        <w:numPr>
          <w:ilvl w:val="2"/>
          <w:numId w:val="15"/>
        </w:numPr>
        <w:spacing w:line="360" w:lineRule="exact"/>
        <w:rPr>
          <w:rFonts w:ascii="Arial" w:eastAsia="標楷體" w:hAnsi="Arial" w:cs="Arial"/>
          <w:sz w:val="28"/>
        </w:rPr>
      </w:pPr>
      <w:r>
        <w:rPr>
          <w:rFonts w:ascii="Arial" w:eastAsia="標楷體" w:hAnsi="Arial" w:cs="Arial" w:hint="eastAsia"/>
          <w:sz w:val="28"/>
        </w:rPr>
        <w:t>不論火災大小，有無損失，發生場所應於三日內提出火災報告。</w:t>
      </w:r>
    </w:p>
    <w:p w:rsidR="00E91629" w:rsidRDefault="00E91629">
      <w:pPr>
        <w:numPr>
          <w:ilvl w:val="2"/>
          <w:numId w:val="15"/>
        </w:numPr>
        <w:spacing w:line="360" w:lineRule="exact"/>
        <w:rPr>
          <w:rFonts w:ascii="Arial" w:eastAsia="標楷體" w:hAnsi="Arial" w:cs="Arial"/>
          <w:sz w:val="28"/>
        </w:rPr>
      </w:pPr>
      <w:r>
        <w:rPr>
          <w:rFonts w:eastAsia="標楷體" w:hint="eastAsia"/>
          <w:sz w:val="28"/>
        </w:rPr>
        <w:t>發生下列職業災害之一，應即報告單位所屬學院轉陳校長，校方應於二十四小時內報告檢查機構：</w:t>
      </w:r>
    </w:p>
    <w:p w:rsidR="00E91629" w:rsidRDefault="00E91629">
      <w:pPr>
        <w:numPr>
          <w:ilvl w:val="0"/>
          <w:numId w:val="38"/>
        </w:numPr>
        <w:spacing w:line="360" w:lineRule="exact"/>
        <w:rPr>
          <w:rFonts w:eastAsia="標楷體"/>
          <w:sz w:val="28"/>
        </w:rPr>
      </w:pPr>
      <w:r>
        <w:rPr>
          <w:rFonts w:ascii="Arial" w:eastAsia="標楷體" w:hAnsi="Arial" w:cs="Arial" w:hint="eastAsia"/>
          <w:sz w:val="28"/>
        </w:rPr>
        <w:t>發生</w:t>
      </w:r>
      <w:r>
        <w:rPr>
          <w:rFonts w:eastAsia="標楷體" w:hint="eastAsia"/>
          <w:sz w:val="28"/>
        </w:rPr>
        <w:t>死亡災害者。</w:t>
      </w:r>
    </w:p>
    <w:p w:rsidR="00E91629" w:rsidRDefault="00E91629">
      <w:pPr>
        <w:numPr>
          <w:ilvl w:val="0"/>
          <w:numId w:val="38"/>
        </w:numPr>
        <w:spacing w:line="360" w:lineRule="exact"/>
        <w:rPr>
          <w:rFonts w:ascii="Arial" w:eastAsia="標楷體" w:hAnsi="Arial" w:cs="Arial"/>
          <w:sz w:val="28"/>
        </w:rPr>
      </w:pPr>
      <w:r>
        <w:rPr>
          <w:rFonts w:eastAsia="標楷體" w:hint="eastAsia"/>
          <w:sz w:val="28"/>
        </w:rPr>
        <w:t>發</w:t>
      </w:r>
      <w:r>
        <w:rPr>
          <w:rFonts w:ascii="Arial" w:eastAsia="標楷體" w:hAnsi="Arial" w:cs="Arial" w:hint="eastAsia"/>
          <w:sz w:val="28"/>
        </w:rPr>
        <w:t>生災害之罹災人數三人以上者。</w:t>
      </w:r>
    </w:p>
    <w:p w:rsidR="00E91629" w:rsidRDefault="00E91629">
      <w:pPr>
        <w:numPr>
          <w:ilvl w:val="0"/>
          <w:numId w:val="38"/>
        </w:numPr>
        <w:spacing w:line="360" w:lineRule="exact"/>
        <w:rPr>
          <w:rFonts w:eastAsia="標楷體"/>
          <w:sz w:val="28"/>
        </w:rPr>
      </w:pPr>
      <w:r>
        <w:rPr>
          <w:rFonts w:ascii="Arial" w:eastAsia="標楷體" w:hAnsi="Arial" w:cs="Arial" w:hint="eastAsia"/>
          <w:sz w:val="28"/>
        </w:rPr>
        <w:t>其</w:t>
      </w:r>
      <w:r>
        <w:rPr>
          <w:rFonts w:eastAsia="標楷體" w:hint="eastAsia"/>
          <w:sz w:val="28"/>
        </w:rPr>
        <w:t>他經中央主管機關指定公告之災害。</w:t>
      </w:r>
    </w:p>
    <w:p w:rsidR="00E91629" w:rsidRDefault="00E91629">
      <w:pPr>
        <w:numPr>
          <w:ilvl w:val="2"/>
          <w:numId w:val="15"/>
        </w:numPr>
        <w:spacing w:line="360" w:lineRule="exact"/>
        <w:rPr>
          <w:rFonts w:ascii="Arial" w:eastAsia="標楷體" w:hAnsi="Arial" w:cs="Arial"/>
          <w:sz w:val="28"/>
        </w:rPr>
      </w:pPr>
      <w:r>
        <w:rPr>
          <w:rFonts w:eastAsia="標楷體" w:hint="eastAsia"/>
          <w:sz w:val="28"/>
        </w:rPr>
        <w:t>發生前款之職業災害時，除必要之急救、搶救外，非經司法機關或檢查機構許可，</w:t>
      </w:r>
      <w:r>
        <w:rPr>
          <w:rFonts w:eastAsia="標楷體"/>
          <w:sz w:val="28"/>
        </w:rPr>
        <w:t>不</w:t>
      </w:r>
      <w:r>
        <w:rPr>
          <w:rFonts w:eastAsia="標楷體" w:hint="eastAsia"/>
          <w:sz w:val="28"/>
        </w:rPr>
        <w:t>得移動或破壞現場。</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其他有關安全衛生工作事項</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適用場所教職員工生對於體格檢查、定期健康檢查及特定項目之健康檢查有接受的義務。</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新進人員：應於就職前辦理體格檢查。</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在職人員：三十歲未滿，每五年健康檢查一次；三十歲以上四十五歲未滿，每三年健康檢查一次；四十五歲以上，每二年健康檢查一次。</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特殊危害作業人員：每年健康檢查一次。</w:t>
      </w:r>
    </w:p>
    <w:p w:rsidR="00E91629" w:rsidRDefault="00E91629">
      <w:pPr>
        <w:spacing w:before="50" w:after="50" w:line="360" w:lineRule="exact"/>
        <w:ind w:left="1134"/>
        <w:rPr>
          <w:rFonts w:ascii="Arial" w:eastAsia="標楷體" w:hAnsi="Arial" w:cs="Arial"/>
          <w:sz w:val="28"/>
        </w:rPr>
      </w:pPr>
      <w:r>
        <w:rPr>
          <w:rFonts w:ascii="Arial" w:eastAsia="標楷體" w:hAnsi="Arial" w:cs="Arial" w:hint="eastAsia"/>
          <w:sz w:val="28"/>
        </w:rPr>
        <w:t>前項檢查紀錄應至少保存十年。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適用場所教職員工生應確實遵守安全衛生工作守則，對於教育訓練與健康檢查有接受之義務，違反者依</w:t>
      </w:r>
      <w:r w:rsidR="006F533B" w:rsidRPr="006F533B">
        <w:rPr>
          <w:rFonts w:ascii="Arial" w:eastAsia="標楷體" w:hAnsi="Arial" w:cs="Arial" w:hint="eastAsia"/>
          <w:sz w:val="28"/>
        </w:rPr>
        <w:t>職業</w:t>
      </w:r>
      <w:r>
        <w:rPr>
          <w:rFonts w:ascii="Arial" w:eastAsia="標楷體" w:hAnsi="Arial" w:cs="Arial" w:hint="eastAsia"/>
          <w:sz w:val="28"/>
        </w:rPr>
        <w:t>安全衛生法第</w:t>
      </w:r>
      <w:r w:rsidR="006F533B">
        <w:rPr>
          <w:rFonts w:ascii="Arial" w:eastAsia="標楷體" w:hAnsi="Arial" w:cs="Arial" w:hint="eastAsia"/>
          <w:sz w:val="28"/>
        </w:rPr>
        <w:t>四十六</w:t>
      </w:r>
      <w:r>
        <w:rPr>
          <w:rFonts w:ascii="Arial" w:eastAsia="標楷體" w:hAnsi="Arial" w:cs="Arial" w:hint="eastAsia"/>
          <w:sz w:val="28"/>
        </w:rPr>
        <w:t>條規定，處新台幣叁仟元以下罰鍰。</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附則</w:t>
      </w:r>
    </w:p>
    <w:p w:rsidR="00E91629" w:rsidRDefault="00E91629" w:rsidP="00C037CB">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本守則會同適用人員代表訂定，經本校環安委員會審查通過，報經</w:t>
      </w:r>
      <w:r w:rsidR="008E27CB">
        <w:rPr>
          <w:rFonts w:ascii="Arial" w:eastAsia="標楷體" w:hAnsi="Arial" w:cs="Arial" w:hint="eastAsia"/>
          <w:sz w:val="28"/>
        </w:rPr>
        <w:t>行政院</w:t>
      </w:r>
      <w:r w:rsidR="00C037CB" w:rsidRPr="006F533B">
        <w:rPr>
          <w:rFonts w:ascii="Arial" w:eastAsia="標楷體" w:hAnsi="Arial" w:cs="Arial" w:hint="eastAsia"/>
          <w:sz w:val="28"/>
        </w:rPr>
        <w:t>勞動部</w:t>
      </w:r>
      <w:r w:rsidR="006F533B">
        <w:rPr>
          <w:rFonts w:ascii="Arial" w:eastAsia="標楷體" w:hAnsi="Arial" w:cs="Arial" w:hint="eastAsia"/>
          <w:sz w:val="28"/>
        </w:rPr>
        <w:t>職業安全衛生署</w:t>
      </w:r>
      <w:bookmarkStart w:id="0" w:name="_GoBack"/>
      <w:bookmarkEnd w:id="0"/>
      <w:r w:rsidR="008E27CB">
        <w:rPr>
          <w:rFonts w:ascii="Arial" w:eastAsia="標楷體" w:hAnsi="Arial" w:cs="Arial" w:hint="eastAsia"/>
          <w:sz w:val="28"/>
        </w:rPr>
        <w:t>北區</w:t>
      </w:r>
      <w:r w:rsidR="006F533B">
        <w:rPr>
          <w:rFonts w:ascii="Arial" w:eastAsia="標楷體" w:hAnsi="Arial" w:cs="Arial" w:hint="eastAsia"/>
          <w:sz w:val="28"/>
        </w:rPr>
        <w:t>職業安全衛生中心</w:t>
      </w:r>
      <w:r>
        <w:rPr>
          <w:rFonts w:ascii="Arial" w:eastAsia="標楷體" w:hAnsi="Arial" w:cs="Arial" w:hint="eastAsia"/>
          <w:sz w:val="28"/>
        </w:rPr>
        <w:t>備查後公告實施，修正時亦同。</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本守則未盡事宜，依相關規定辦理。</w:t>
      </w:r>
    </w:p>
    <w:sectPr w:rsidR="00E91629">
      <w:footerReference w:type="even" r:id="rId8"/>
      <w:footerReference w:type="default" r:id="rId9"/>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6C" w:rsidRDefault="00D1346C">
      <w:r>
        <w:separator/>
      </w:r>
    </w:p>
  </w:endnote>
  <w:endnote w:type="continuationSeparator" w:id="0">
    <w:p w:rsidR="00D1346C" w:rsidRDefault="00D1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58A" w:rsidRDefault="00C615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page" w:x="5909" w:y="8"/>
      <w:rPr>
        <w:rStyle w:val="a6"/>
        <w:rFonts w:ascii="Arial" w:hAnsi="Arial" w:cs="Arial"/>
        <w:i/>
        <w:iCs/>
      </w:rPr>
    </w:pPr>
    <w:r>
      <w:rPr>
        <w:rStyle w:val="a6"/>
        <w:rFonts w:ascii="Arial" w:hAnsi="Arial" w:cs="Arial"/>
        <w:i/>
        <w:iCs/>
      </w:rPr>
      <w:fldChar w:fldCharType="begin"/>
    </w:r>
    <w:r>
      <w:rPr>
        <w:rStyle w:val="a6"/>
        <w:rFonts w:ascii="Arial" w:hAnsi="Arial" w:cs="Arial"/>
        <w:i/>
        <w:iCs/>
      </w:rPr>
      <w:instrText xml:space="preserve">PAGE  </w:instrText>
    </w:r>
    <w:r>
      <w:rPr>
        <w:rStyle w:val="a6"/>
        <w:rFonts w:ascii="Arial" w:hAnsi="Arial" w:cs="Arial"/>
        <w:i/>
        <w:iCs/>
      </w:rPr>
      <w:fldChar w:fldCharType="separate"/>
    </w:r>
    <w:r w:rsidR="006F533B">
      <w:rPr>
        <w:rStyle w:val="a6"/>
        <w:rFonts w:ascii="Arial" w:hAnsi="Arial" w:cs="Arial"/>
        <w:i/>
        <w:iCs/>
        <w:noProof/>
      </w:rPr>
      <w:t>17</w:t>
    </w:r>
    <w:r>
      <w:rPr>
        <w:rStyle w:val="a6"/>
        <w:rFonts w:ascii="Arial" w:hAnsi="Arial" w:cs="Arial"/>
        <w:i/>
        <w:iCs/>
      </w:rPr>
      <w:fldChar w:fldCharType="end"/>
    </w:r>
  </w:p>
  <w:p w:rsidR="00C6158A" w:rsidRDefault="00C61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6C" w:rsidRDefault="00D1346C">
      <w:r>
        <w:separator/>
      </w:r>
    </w:p>
  </w:footnote>
  <w:footnote w:type="continuationSeparator" w:id="0">
    <w:p w:rsidR="00D1346C" w:rsidRDefault="00D13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F89"/>
    <w:multiLevelType w:val="hybridMultilevel"/>
    <w:tmpl w:val="676863CA"/>
    <w:lvl w:ilvl="0" w:tplc="CEDED1EA">
      <w:start w:val="1"/>
      <w:numFmt w:val="taiwaneseCountingThousand"/>
      <w:lvlText w:val="%1、"/>
      <w:lvlJc w:val="left"/>
      <w:pPr>
        <w:tabs>
          <w:tab w:val="num" w:pos="1701"/>
        </w:tabs>
        <w:ind w:left="1701" w:hanging="737"/>
      </w:pPr>
      <w:rPr>
        <w:rFonts w:ascii="標楷體" w:eastAsia="標楷體" w:hint="eastAsia"/>
        <w:b w:val="0"/>
        <w:i w:val="0"/>
        <w:sz w:val="28"/>
      </w:rPr>
    </w:lvl>
    <w:lvl w:ilvl="1" w:tplc="E7C4DF5C">
      <w:start w:val="1"/>
      <w:numFmt w:val="taiwaneseCountingThousand"/>
      <w:lvlText w:val="(%2)、"/>
      <w:lvlJc w:val="left"/>
      <w:pPr>
        <w:tabs>
          <w:tab w:val="num" w:pos="2268"/>
        </w:tabs>
        <w:ind w:left="2268" w:hanging="964"/>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E3F20"/>
    <w:multiLevelType w:val="hybridMultilevel"/>
    <w:tmpl w:val="EBBAC9F8"/>
    <w:lvl w:ilvl="0" w:tplc="4274DF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EF6BAC"/>
    <w:multiLevelType w:val="hybridMultilevel"/>
    <w:tmpl w:val="CC242364"/>
    <w:lvl w:ilvl="0" w:tplc="E46A7D0A">
      <w:start w:val="1"/>
      <w:numFmt w:val="taiwaneseCountingThousand"/>
      <w:lvlText w:val="%1、"/>
      <w:lvlJc w:val="left"/>
      <w:pPr>
        <w:tabs>
          <w:tab w:val="num" w:pos="1701"/>
        </w:tabs>
        <w:ind w:left="1701" w:hanging="737"/>
      </w:pPr>
      <w:rPr>
        <w:rFonts w:ascii="標楷體" w:eastAsia="標楷體" w:hint="eastAsia"/>
        <w:b w:val="0"/>
        <w:i w:val="0"/>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5926B2"/>
    <w:multiLevelType w:val="hybridMultilevel"/>
    <w:tmpl w:val="580EA3DC"/>
    <w:lvl w:ilvl="0" w:tplc="71B802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364289"/>
    <w:multiLevelType w:val="hybridMultilevel"/>
    <w:tmpl w:val="00922B38"/>
    <w:lvl w:ilvl="0" w:tplc="B330CD02">
      <w:start w:val="1"/>
      <w:numFmt w:val="taiwaneseCountingThousand"/>
      <w:lvlText w:val="第%1條、"/>
      <w:lvlJc w:val="left"/>
      <w:pPr>
        <w:tabs>
          <w:tab w:val="num" w:pos="1701"/>
        </w:tabs>
        <w:ind w:left="1701" w:hanging="1701"/>
      </w:pPr>
      <w:rPr>
        <w:rFonts w:eastAsia="標楷體" w:hint="eastAsia"/>
        <w:b w:val="0"/>
        <w:i w:val="0"/>
        <w:sz w:val="28"/>
      </w:rPr>
    </w:lvl>
    <w:lvl w:ilvl="1" w:tplc="B9B03FF8">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7598D0EC">
      <w:start w:val="1"/>
      <w:numFmt w:val="taiwaneseCountingThousand"/>
      <w:lvlText w:val="%3．"/>
      <w:lvlJc w:val="left"/>
      <w:pPr>
        <w:tabs>
          <w:tab w:val="num" w:pos="1524"/>
        </w:tabs>
        <w:ind w:left="1524" w:hanging="5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CC77DA"/>
    <w:multiLevelType w:val="hybridMultilevel"/>
    <w:tmpl w:val="65167ED2"/>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B33FAA"/>
    <w:multiLevelType w:val="hybridMultilevel"/>
    <w:tmpl w:val="40E0666E"/>
    <w:lvl w:ilvl="0" w:tplc="3668854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156FCF"/>
    <w:multiLevelType w:val="hybridMultilevel"/>
    <w:tmpl w:val="2FA41978"/>
    <w:lvl w:ilvl="0" w:tplc="C5C00E58">
      <w:start w:val="1"/>
      <w:numFmt w:val="taiwaneseCountingThousand"/>
      <w:lvlText w:val="%1、"/>
      <w:lvlJc w:val="left"/>
      <w:pPr>
        <w:tabs>
          <w:tab w:val="num" w:pos="1701"/>
        </w:tabs>
        <w:ind w:left="1701" w:hanging="737"/>
      </w:pPr>
      <w:rPr>
        <w:rFonts w:ascii="標楷體" w:eastAsia="標楷體" w:hint="eastAsia"/>
        <w:b w:val="0"/>
        <w:i w:val="0"/>
        <w:sz w:val="28"/>
      </w:rPr>
    </w:lvl>
    <w:lvl w:ilvl="1" w:tplc="8812843C">
      <w:start w:val="1"/>
      <w:numFmt w:val="decimal"/>
      <w:lvlText w:val="%2、"/>
      <w:lvlJc w:val="left"/>
      <w:pPr>
        <w:tabs>
          <w:tab w:val="num" w:pos="2268"/>
        </w:tabs>
        <w:ind w:left="2268"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F35EFC"/>
    <w:multiLevelType w:val="hybridMultilevel"/>
    <w:tmpl w:val="5016B8AA"/>
    <w:lvl w:ilvl="0" w:tplc="55F4E2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96820FA">
      <w:start w:val="1"/>
      <w:numFmt w:val="decimal"/>
      <w:lvlText w:val="%2、"/>
      <w:lvlJc w:val="left"/>
      <w:pPr>
        <w:tabs>
          <w:tab w:val="num" w:pos="2552"/>
        </w:tabs>
        <w:ind w:left="2552"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0943D5"/>
    <w:multiLevelType w:val="hybridMultilevel"/>
    <w:tmpl w:val="A8EA8952"/>
    <w:lvl w:ilvl="0" w:tplc="720E0282">
      <w:start w:val="1"/>
      <w:numFmt w:val="taiwaneseCountingThousand"/>
      <w:lvlText w:val="第%1章"/>
      <w:lvlJc w:val="left"/>
      <w:pPr>
        <w:tabs>
          <w:tab w:val="num" w:pos="1418"/>
        </w:tabs>
        <w:ind w:left="1418" w:hanging="1418"/>
      </w:pPr>
      <w:rPr>
        <w:rFonts w:ascii="標楷體" w:eastAsia="標楷體" w:hAnsi="標楷體" w:hint="eastAsia"/>
        <w:b w:val="0"/>
        <w:i w:val="0"/>
        <w:sz w:val="32"/>
      </w:rPr>
    </w:lvl>
    <w:lvl w:ilvl="1" w:tplc="0598103E">
      <w:start w:val="1"/>
      <w:numFmt w:val="taiwaneseCountingThousand"/>
      <w:lvlText w:val="第%2條、"/>
      <w:lvlJc w:val="left"/>
      <w:pPr>
        <w:tabs>
          <w:tab w:val="num" w:pos="1671"/>
        </w:tabs>
        <w:ind w:left="1671" w:hanging="1191"/>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F42EDA"/>
    <w:multiLevelType w:val="hybridMultilevel"/>
    <w:tmpl w:val="2E68C2B2"/>
    <w:lvl w:ilvl="0" w:tplc="567AFC80">
      <w:start w:val="1"/>
      <w:numFmt w:val="taiwaneseCountingThousand"/>
      <w:lvlText w:val="%1、"/>
      <w:lvlJc w:val="left"/>
      <w:pPr>
        <w:tabs>
          <w:tab w:val="num" w:pos="1701"/>
        </w:tabs>
        <w:ind w:left="1701" w:hanging="737"/>
      </w:pPr>
      <w:rPr>
        <w:rFonts w:ascii="標楷體" w:eastAsia="標楷體" w:hint="eastAsia"/>
        <w:b w:val="0"/>
        <w:i w:val="0"/>
        <w:sz w:val="28"/>
      </w:rPr>
    </w:lvl>
    <w:lvl w:ilvl="1" w:tplc="1DB05D72">
      <w:start w:val="1"/>
      <w:numFmt w:val="taiwaneseCountingThousand"/>
      <w:lvlText w:val="(%2)、"/>
      <w:lvlJc w:val="left"/>
      <w:pPr>
        <w:tabs>
          <w:tab w:val="num" w:pos="1985"/>
        </w:tabs>
        <w:ind w:left="1985" w:hanging="964"/>
      </w:pPr>
      <w:rPr>
        <w:rFonts w:ascii="標楷體" w:eastAsia="標楷體" w:hint="eastAsia"/>
        <w:b w:val="0"/>
        <w:i w:val="0"/>
        <w:sz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E6933"/>
    <w:multiLevelType w:val="hybridMultilevel"/>
    <w:tmpl w:val="4ED6C19C"/>
    <w:lvl w:ilvl="0" w:tplc="83D644C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4E7C01"/>
    <w:multiLevelType w:val="hybridMultilevel"/>
    <w:tmpl w:val="EC262C06"/>
    <w:lvl w:ilvl="0" w:tplc="718A338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FB6DF8"/>
    <w:multiLevelType w:val="hybridMultilevel"/>
    <w:tmpl w:val="2CF623D2"/>
    <w:lvl w:ilvl="0" w:tplc="ACB2C9C0">
      <w:start w:val="1"/>
      <w:numFmt w:val="taiwaneseCountingThousand"/>
      <w:lvlText w:val="%1、"/>
      <w:lvlJc w:val="left"/>
      <w:pPr>
        <w:tabs>
          <w:tab w:val="num" w:pos="1701"/>
        </w:tabs>
        <w:ind w:left="1701" w:hanging="737"/>
      </w:pPr>
      <w:rPr>
        <w:rFonts w:ascii="標楷體" w:eastAsia="標楷體" w:hint="eastAsia"/>
        <w:b w:val="0"/>
        <w:i w:val="0"/>
        <w:sz w:val="28"/>
      </w:rPr>
    </w:lvl>
    <w:lvl w:ilvl="1" w:tplc="F9FCFCF8">
      <w:start w:val="1"/>
      <w:numFmt w:val="taiwaneseCountingThousand"/>
      <w:lvlText w:val="(%2)、"/>
      <w:lvlJc w:val="left"/>
      <w:pPr>
        <w:tabs>
          <w:tab w:val="num" w:pos="1985"/>
        </w:tabs>
        <w:ind w:left="1985" w:hanging="1078"/>
      </w:pPr>
      <w:rPr>
        <w:rFonts w:ascii="標楷體" w:eastAsia="標楷體" w:hint="eastAsia"/>
        <w:b w:val="0"/>
        <w:i w:val="0"/>
        <w:sz w:val="28"/>
      </w:rPr>
    </w:lvl>
    <w:lvl w:ilvl="2" w:tplc="CEDED1EA">
      <w:start w:val="1"/>
      <w:numFmt w:val="taiwaneseCountingThousand"/>
      <w:lvlText w:val="%3、"/>
      <w:lvlJc w:val="left"/>
      <w:pPr>
        <w:tabs>
          <w:tab w:val="num" w:pos="1701"/>
        </w:tabs>
        <w:ind w:left="1701" w:hanging="737"/>
      </w:pPr>
      <w:rPr>
        <w:rFonts w:ascii="標楷體" w:eastAsia="標楷體" w:hint="eastAsia"/>
        <w:b w:val="0"/>
        <w:i w:val="0"/>
        <w:sz w:val="28"/>
      </w:rPr>
    </w:lvl>
    <w:lvl w:ilvl="3" w:tplc="E02ED650">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D51B05"/>
    <w:multiLevelType w:val="hybridMultilevel"/>
    <w:tmpl w:val="AAD685F2"/>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F712FEA2">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26F01D8A">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FC53EA"/>
    <w:multiLevelType w:val="hybridMultilevel"/>
    <w:tmpl w:val="E7B0077C"/>
    <w:lvl w:ilvl="0" w:tplc="C100AE2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C4116"/>
    <w:multiLevelType w:val="hybridMultilevel"/>
    <w:tmpl w:val="57C6BFE6"/>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003C0F"/>
    <w:multiLevelType w:val="hybridMultilevel"/>
    <w:tmpl w:val="B3DA29AA"/>
    <w:lvl w:ilvl="0" w:tplc="8744BC8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160492"/>
    <w:multiLevelType w:val="hybridMultilevel"/>
    <w:tmpl w:val="2A4E7D9A"/>
    <w:lvl w:ilvl="0" w:tplc="17D82816">
      <w:start w:val="1"/>
      <w:numFmt w:val="taiwaneseCountingThousand"/>
      <w:lvlText w:val="%1、"/>
      <w:lvlJc w:val="left"/>
      <w:pPr>
        <w:tabs>
          <w:tab w:val="num" w:pos="1701"/>
        </w:tabs>
        <w:ind w:left="1701" w:hanging="737"/>
      </w:pPr>
      <w:rPr>
        <w:rFonts w:ascii="標楷體" w:eastAsia="標楷體" w:hint="eastAsia"/>
        <w:b w:val="0"/>
        <w:i w:val="0"/>
        <w:sz w:val="28"/>
      </w:rPr>
    </w:lvl>
    <w:lvl w:ilvl="1" w:tplc="618E0AD0">
      <w:start w:val="1"/>
      <w:numFmt w:val="taiwaneseCountingThousand"/>
      <w:lvlText w:val="(%2)、"/>
      <w:lvlJc w:val="left"/>
      <w:pPr>
        <w:tabs>
          <w:tab w:val="num" w:pos="1985"/>
        </w:tabs>
        <w:ind w:left="1985" w:hanging="964"/>
      </w:pPr>
      <w:rPr>
        <w:rFonts w:ascii="標楷體" w:eastAsia="標楷體" w:hint="eastAsia"/>
        <w:b w:val="0"/>
        <w:i w:val="0"/>
        <w:sz w:val="24"/>
      </w:rPr>
    </w:lvl>
    <w:lvl w:ilvl="2" w:tplc="FCC22CB4">
      <w:start w:val="1"/>
      <w:numFmt w:val="taiwaneseCountingThousand"/>
      <w:lvlText w:val="%3、"/>
      <w:lvlJc w:val="left"/>
      <w:pPr>
        <w:tabs>
          <w:tab w:val="num" w:pos="1701"/>
        </w:tabs>
        <w:ind w:left="1701" w:hanging="737"/>
      </w:pPr>
      <w:rPr>
        <w:rFonts w:ascii="標楷體" w:eastAsia="標楷體" w:hint="eastAsia"/>
        <w:b w:val="0"/>
        <w:i w:val="0"/>
        <w:sz w:val="28"/>
      </w:rPr>
    </w:lvl>
    <w:lvl w:ilvl="3" w:tplc="90DCC80E">
      <w:start w:val="1"/>
      <w:numFmt w:val="taiwaneseCountingThousand"/>
      <w:lvlText w:val="(%4)、"/>
      <w:lvlJc w:val="left"/>
      <w:pPr>
        <w:tabs>
          <w:tab w:val="num" w:pos="1985"/>
        </w:tabs>
        <w:ind w:left="1985" w:hanging="964"/>
      </w:pPr>
      <w:rPr>
        <w:rFonts w:ascii="標楷體" w:eastAsia="標楷體" w:hint="eastAsia"/>
        <w:b w:val="0"/>
        <w:i w:val="0"/>
        <w:sz w:val="24"/>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656429"/>
    <w:multiLevelType w:val="hybridMultilevel"/>
    <w:tmpl w:val="6C36F33A"/>
    <w:lvl w:ilvl="0" w:tplc="DAF8190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D644D5"/>
    <w:multiLevelType w:val="hybridMultilevel"/>
    <w:tmpl w:val="DA34B0B2"/>
    <w:lvl w:ilvl="0" w:tplc="C298EE6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5D62FE"/>
    <w:multiLevelType w:val="hybridMultilevel"/>
    <w:tmpl w:val="F6CC826A"/>
    <w:lvl w:ilvl="0" w:tplc="2324765A">
      <w:start w:val="4"/>
      <w:numFmt w:val="taiwaneseCountingThousand"/>
      <w:lvlText w:val="%1、"/>
      <w:lvlJc w:val="left"/>
      <w:pPr>
        <w:tabs>
          <w:tab w:val="num" w:pos="1701"/>
        </w:tabs>
        <w:ind w:left="1701" w:hanging="737"/>
      </w:pPr>
      <w:rPr>
        <w:rFonts w:ascii="標楷體" w:eastAsia="標楷體" w:hint="eastAsia"/>
        <w:b w:val="0"/>
        <w:i w:val="0"/>
        <w:sz w:val="28"/>
      </w:rPr>
    </w:lvl>
    <w:lvl w:ilvl="1" w:tplc="92B47AA4">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89F865A0">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FA215B1"/>
    <w:multiLevelType w:val="hybridMultilevel"/>
    <w:tmpl w:val="AE9C096A"/>
    <w:lvl w:ilvl="0" w:tplc="F1E21D7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FF503A6"/>
    <w:multiLevelType w:val="hybridMultilevel"/>
    <w:tmpl w:val="4A8A010A"/>
    <w:lvl w:ilvl="0" w:tplc="1D56F166">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0E9057B"/>
    <w:multiLevelType w:val="hybridMultilevel"/>
    <w:tmpl w:val="D35278EA"/>
    <w:lvl w:ilvl="0" w:tplc="C5722D6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B25E7D"/>
    <w:multiLevelType w:val="hybridMultilevel"/>
    <w:tmpl w:val="59FA5686"/>
    <w:lvl w:ilvl="0" w:tplc="1CA2CF6E">
      <w:start w:val="1"/>
      <w:numFmt w:val="taiwaneseCountingThousand"/>
      <w:lvlText w:val="(%1)、"/>
      <w:lvlJc w:val="left"/>
      <w:pPr>
        <w:tabs>
          <w:tab w:val="num" w:pos="1985"/>
        </w:tabs>
        <w:ind w:left="1985" w:hanging="1078"/>
      </w:pPr>
      <w:rPr>
        <w:rFonts w:ascii="標楷體" w:eastAsia="標楷體" w:hint="eastAsia"/>
        <w:b w:val="0"/>
        <w:i w:val="0"/>
        <w:sz w:val="28"/>
      </w:rPr>
    </w:lvl>
    <w:lvl w:ilvl="1" w:tplc="3954BB90">
      <w:start w:val="1"/>
      <w:numFmt w:val="taiwaneseCountingThousand"/>
      <w:lvlText w:val="%2、"/>
      <w:lvlJc w:val="left"/>
      <w:pPr>
        <w:tabs>
          <w:tab w:val="num" w:pos="1701"/>
        </w:tabs>
        <w:ind w:left="1701" w:hanging="737"/>
      </w:pPr>
      <w:rPr>
        <w:rFonts w:ascii="標楷體" w:eastAsia="標楷體" w:hint="eastAsia"/>
        <w:b w:val="0"/>
        <w:i w:val="0"/>
        <w:sz w:val="28"/>
      </w:rPr>
    </w:lvl>
    <w:lvl w:ilvl="2" w:tplc="2E1086AE">
      <w:start w:val="1"/>
      <w:numFmt w:val="taiwaneseCountingThousand"/>
      <w:lvlText w:val="(%3)、"/>
      <w:lvlJc w:val="left"/>
      <w:pPr>
        <w:tabs>
          <w:tab w:val="num" w:pos="1985"/>
        </w:tabs>
        <w:ind w:left="1985" w:hanging="1078"/>
      </w:pPr>
      <w:rPr>
        <w:rFonts w:ascii="標楷體" w:eastAsia="標楷體" w:hint="eastAsia"/>
        <w:b w:val="0"/>
        <w:i w:val="0"/>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FF47DA"/>
    <w:multiLevelType w:val="hybridMultilevel"/>
    <w:tmpl w:val="5B3475BC"/>
    <w:lvl w:ilvl="0" w:tplc="777EC2D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8B6F85"/>
    <w:multiLevelType w:val="hybridMultilevel"/>
    <w:tmpl w:val="3CAE7066"/>
    <w:lvl w:ilvl="0" w:tplc="600E6EB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0D1493E"/>
    <w:multiLevelType w:val="hybridMultilevel"/>
    <w:tmpl w:val="438E00F6"/>
    <w:lvl w:ilvl="0" w:tplc="330CA2A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E82457"/>
    <w:multiLevelType w:val="hybridMultilevel"/>
    <w:tmpl w:val="B7745702"/>
    <w:lvl w:ilvl="0" w:tplc="872E92A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254579"/>
    <w:multiLevelType w:val="hybridMultilevel"/>
    <w:tmpl w:val="12106EF2"/>
    <w:lvl w:ilvl="0" w:tplc="76B09F1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C56211"/>
    <w:multiLevelType w:val="hybridMultilevel"/>
    <w:tmpl w:val="C3FAFF86"/>
    <w:lvl w:ilvl="0" w:tplc="6D00182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A84FDA"/>
    <w:multiLevelType w:val="hybridMultilevel"/>
    <w:tmpl w:val="24D67548"/>
    <w:lvl w:ilvl="0" w:tplc="29E8FFD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B8034E1"/>
    <w:multiLevelType w:val="hybridMultilevel"/>
    <w:tmpl w:val="BEA204F4"/>
    <w:lvl w:ilvl="0" w:tplc="5D6447D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12949FB"/>
    <w:multiLevelType w:val="hybridMultilevel"/>
    <w:tmpl w:val="CB66AEDA"/>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31A44"/>
    <w:multiLevelType w:val="hybridMultilevel"/>
    <w:tmpl w:val="425AC846"/>
    <w:lvl w:ilvl="0" w:tplc="410A7354">
      <w:start w:val="1"/>
      <w:numFmt w:val="taiwaneseCountingThousand"/>
      <w:lvlText w:val="第%1章"/>
      <w:lvlJc w:val="left"/>
      <w:pPr>
        <w:tabs>
          <w:tab w:val="num" w:pos="960"/>
        </w:tabs>
        <w:ind w:left="960" w:hanging="960"/>
      </w:pPr>
      <w:rPr>
        <w:rFonts w:hint="eastAsia"/>
      </w:rPr>
    </w:lvl>
    <w:lvl w:ilvl="1" w:tplc="DA8A65E6">
      <w:start w:val="1"/>
      <w:numFmt w:val="taiwaneseCountingThousand"/>
      <w:lvlText w:val="第%2條"/>
      <w:lvlJc w:val="left"/>
      <w:pPr>
        <w:tabs>
          <w:tab w:val="num" w:pos="1701"/>
        </w:tabs>
        <w:ind w:left="1701" w:hanging="1701"/>
      </w:pPr>
      <w:rPr>
        <w:rFonts w:eastAsia="標楷體" w:hint="eastAsia"/>
        <w:b w:val="0"/>
        <w:i w:val="0"/>
        <w:sz w:val="28"/>
      </w:rPr>
    </w:lvl>
    <w:lvl w:ilvl="2" w:tplc="2634EF6C">
      <w:start w:val="1"/>
      <w:numFmt w:val="taiwaneseCountingThousand"/>
      <w:lvlText w:val="%3、"/>
      <w:lvlJc w:val="left"/>
      <w:pPr>
        <w:tabs>
          <w:tab w:val="num" w:pos="1701"/>
        </w:tabs>
        <w:ind w:left="1701" w:hanging="850"/>
      </w:pPr>
      <w:rPr>
        <w:rFonts w:ascii="標楷體" w:eastAsia="標楷體" w:hint="eastAsia"/>
        <w:b w:val="0"/>
        <w:i w:val="0"/>
        <w:sz w:val="28"/>
      </w:rPr>
    </w:lvl>
    <w:lvl w:ilvl="3" w:tplc="937C60CC">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BFA4CD4"/>
    <w:multiLevelType w:val="hybridMultilevel"/>
    <w:tmpl w:val="3990D6EA"/>
    <w:lvl w:ilvl="0" w:tplc="15CA3E0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1D02A0"/>
    <w:multiLevelType w:val="hybridMultilevel"/>
    <w:tmpl w:val="B7EE9CE8"/>
    <w:lvl w:ilvl="0" w:tplc="662C468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3F44FE"/>
    <w:multiLevelType w:val="hybridMultilevel"/>
    <w:tmpl w:val="2AAEB97A"/>
    <w:lvl w:ilvl="0" w:tplc="5A12FB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4C6D8D"/>
    <w:multiLevelType w:val="hybridMultilevel"/>
    <w:tmpl w:val="1AA0E0EA"/>
    <w:lvl w:ilvl="0" w:tplc="0A942BE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872851"/>
    <w:multiLevelType w:val="hybridMultilevel"/>
    <w:tmpl w:val="B75CFAB2"/>
    <w:lvl w:ilvl="0" w:tplc="D4E84D9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29C2771"/>
    <w:multiLevelType w:val="hybridMultilevel"/>
    <w:tmpl w:val="A99AF558"/>
    <w:lvl w:ilvl="0" w:tplc="50846B8A">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4B6EFA"/>
    <w:multiLevelType w:val="hybridMultilevel"/>
    <w:tmpl w:val="5BAE7BD0"/>
    <w:lvl w:ilvl="0" w:tplc="0B9A98AE">
      <w:start w:val="1"/>
      <w:numFmt w:val="decimal"/>
      <w:lvlText w:val="%1、"/>
      <w:lvlJc w:val="left"/>
      <w:pPr>
        <w:tabs>
          <w:tab w:val="num" w:pos="840"/>
        </w:tabs>
        <w:ind w:left="840" w:hanging="360"/>
      </w:pPr>
      <w:rPr>
        <w:rFonts w:hint="default"/>
      </w:rPr>
    </w:lvl>
    <w:lvl w:ilvl="1" w:tplc="7B4C9898">
      <w:start w:val="1"/>
      <w:numFmt w:val="decimal"/>
      <w:lvlText w:val="(%2)"/>
      <w:lvlJc w:val="left"/>
      <w:pPr>
        <w:tabs>
          <w:tab w:val="num" w:pos="960"/>
        </w:tabs>
        <w:ind w:left="960" w:hanging="480"/>
      </w:pPr>
      <w:rPr>
        <w:rFonts w:hint="eastAsia"/>
      </w:rPr>
    </w:lvl>
    <w:lvl w:ilvl="2" w:tplc="6EA8BC92">
      <w:start w:val="1"/>
      <w:numFmt w:val="decimal"/>
      <w:lvlText w:val="%3、"/>
      <w:lvlJc w:val="left"/>
      <w:pPr>
        <w:tabs>
          <w:tab w:val="num" w:pos="2552"/>
        </w:tabs>
        <w:ind w:left="2552" w:hanging="567"/>
      </w:pPr>
      <w:rPr>
        <w:rFonts w:ascii="Arial" w:hAnsi="Arial" w:hint="default"/>
        <w:b w:val="0"/>
        <w:i/>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CD37440"/>
    <w:multiLevelType w:val="hybridMultilevel"/>
    <w:tmpl w:val="3B5A6A0A"/>
    <w:lvl w:ilvl="0" w:tplc="669A9E1C">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42"/>
  </w:num>
  <w:num w:numId="3">
    <w:abstractNumId w:val="9"/>
  </w:num>
  <w:num w:numId="4">
    <w:abstractNumId w:val="4"/>
  </w:num>
  <w:num w:numId="5">
    <w:abstractNumId w:val="13"/>
  </w:num>
  <w:num w:numId="6">
    <w:abstractNumId w:val="36"/>
  </w:num>
  <w:num w:numId="7">
    <w:abstractNumId w:val="23"/>
  </w:num>
  <w:num w:numId="8">
    <w:abstractNumId w:val="2"/>
  </w:num>
  <w:num w:numId="9">
    <w:abstractNumId w:val="43"/>
  </w:num>
  <w:num w:numId="10">
    <w:abstractNumId w:val="10"/>
  </w:num>
  <w:num w:numId="11">
    <w:abstractNumId w:val="41"/>
  </w:num>
  <w:num w:numId="12">
    <w:abstractNumId w:val="7"/>
  </w:num>
  <w:num w:numId="13">
    <w:abstractNumId w:val="25"/>
  </w:num>
  <w:num w:numId="14">
    <w:abstractNumId w:val="24"/>
  </w:num>
  <w:num w:numId="15">
    <w:abstractNumId w:val="18"/>
  </w:num>
  <w:num w:numId="16">
    <w:abstractNumId w:val="33"/>
  </w:num>
  <w:num w:numId="17">
    <w:abstractNumId w:val="17"/>
  </w:num>
  <w:num w:numId="18">
    <w:abstractNumId w:val="19"/>
  </w:num>
  <w:num w:numId="19">
    <w:abstractNumId w:val="29"/>
  </w:num>
  <w:num w:numId="20">
    <w:abstractNumId w:val="1"/>
  </w:num>
  <w:num w:numId="21">
    <w:abstractNumId w:val="40"/>
  </w:num>
  <w:num w:numId="22">
    <w:abstractNumId w:val="32"/>
  </w:num>
  <w:num w:numId="23">
    <w:abstractNumId w:val="20"/>
  </w:num>
  <w:num w:numId="24">
    <w:abstractNumId w:val="6"/>
  </w:num>
  <w:num w:numId="25">
    <w:abstractNumId w:val="22"/>
  </w:num>
  <w:num w:numId="26">
    <w:abstractNumId w:val="12"/>
  </w:num>
  <w:num w:numId="27">
    <w:abstractNumId w:val="3"/>
  </w:num>
  <w:num w:numId="28">
    <w:abstractNumId w:val="21"/>
  </w:num>
  <w:num w:numId="29">
    <w:abstractNumId w:val="8"/>
  </w:num>
  <w:num w:numId="30">
    <w:abstractNumId w:val="38"/>
  </w:num>
  <w:num w:numId="31">
    <w:abstractNumId w:val="39"/>
  </w:num>
  <w:num w:numId="32">
    <w:abstractNumId w:val="28"/>
  </w:num>
  <w:num w:numId="33">
    <w:abstractNumId w:val="5"/>
  </w:num>
  <w:num w:numId="34">
    <w:abstractNumId w:val="34"/>
  </w:num>
  <w:num w:numId="35">
    <w:abstractNumId w:val="31"/>
  </w:num>
  <w:num w:numId="36">
    <w:abstractNumId w:val="30"/>
  </w:num>
  <w:num w:numId="37">
    <w:abstractNumId w:val="15"/>
  </w:num>
  <w:num w:numId="38">
    <w:abstractNumId w:val="26"/>
  </w:num>
  <w:num w:numId="39">
    <w:abstractNumId w:val="27"/>
  </w:num>
  <w:num w:numId="40">
    <w:abstractNumId w:val="11"/>
  </w:num>
  <w:num w:numId="41">
    <w:abstractNumId w:val="16"/>
  </w:num>
  <w:num w:numId="42">
    <w:abstractNumId w:val="1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1"/>
    <w:rsid w:val="000630CA"/>
    <w:rsid w:val="00086CEB"/>
    <w:rsid w:val="000D3EE8"/>
    <w:rsid w:val="00105998"/>
    <w:rsid w:val="00114210"/>
    <w:rsid w:val="0014004B"/>
    <w:rsid w:val="001551D0"/>
    <w:rsid w:val="001A1E63"/>
    <w:rsid w:val="001E00CF"/>
    <w:rsid w:val="001E1785"/>
    <w:rsid w:val="00205F40"/>
    <w:rsid w:val="00212981"/>
    <w:rsid w:val="00260AD3"/>
    <w:rsid w:val="0026137A"/>
    <w:rsid w:val="00262695"/>
    <w:rsid w:val="002B23D8"/>
    <w:rsid w:val="002B5909"/>
    <w:rsid w:val="002C1387"/>
    <w:rsid w:val="002E0DB6"/>
    <w:rsid w:val="002E31CF"/>
    <w:rsid w:val="003930BC"/>
    <w:rsid w:val="003B2CEC"/>
    <w:rsid w:val="003F298E"/>
    <w:rsid w:val="004169F0"/>
    <w:rsid w:val="00421364"/>
    <w:rsid w:val="00442D48"/>
    <w:rsid w:val="00476B85"/>
    <w:rsid w:val="00480057"/>
    <w:rsid w:val="00503F37"/>
    <w:rsid w:val="00525FF6"/>
    <w:rsid w:val="0055389F"/>
    <w:rsid w:val="00580D00"/>
    <w:rsid w:val="005914AF"/>
    <w:rsid w:val="005B307A"/>
    <w:rsid w:val="005D1968"/>
    <w:rsid w:val="0060563E"/>
    <w:rsid w:val="00606255"/>
    <w:rsid w:val="00634A9D"/>
    <w:rsid w:val="00655E10"/>
    <w:rsid w:val="0065603B"/>
    <w:rsid w:val="00690F2B"/>
    <w:rsid w:val="00691719"/>
    <w:rsid w:val="006A23E0"/>
    <w:rsid w:val="006B4DC7"/>
    <w:rsid w:val="006F533B"/>
    <w:rsid w:val="00745CB4"/>
    <w:rsid w:val="00753A49"/>
    <w:rsid w:val="007B7A44"/>
    <w:rsid w:val="007C0E78"/>
    <w:rsid w:val="007C3C1F"/>
    <w:rsid w:val="0085075B"/>
    <w:rsid w:val="008722F6"/>
    <w:rsid w:val="008B01C3"/>
    <w:rsid w:val="008D1699"/>
    <w:rsid w:val="008E27CB"/>
    <w:rsid w:val="008F3708"/>
    <w:rsid w:val="009627F6"/>
    <w:rsid w:val="00962807"/>
    <w:rsid w:val="00970C55"/>
    <w:rsid w:val="009F100E"/>
    <w:rsid w:val="00A10F11"/>
    <w:rsid w:val="00A322AE"/>
    <w:rsid w:val="00A35B6A"/>
    <w:rsid w:val="00AB56A0"/>
    <w:rsid w:val="00AC14A4"/>
    <w:rsid w:val="00AE44DF"/>
    <w:rsid w:val="00AF1B80"/>
    <w:rsid w:val="00B17BF3"/>
    <w:rsid w:val="00B206DE"/>
    <w:rsid w:val="00B37078"/>
    <w:rsid w:val="00B37143"/>
    <w:rsid w:val="00BE64E9"/>
    <w:rsid w:val="00BF6C2B"/>
    <w:rsid w:val="00C037CB"/>
    <w:rsid w:val="00C6158A"/>
    <w:rsid w:val="00C8007C"/>
    <w:rsid w:val="00C817C9"/>
    <w:rsid w:val="00CD538A"/>
    <w:rsid w:val="00CE1CD8"/>
    <w:rsid w:val="00CE6C78"/>
    <w:rsid w:val="00CF5299"/>
    <w:rsid w:val="00D1346C"/>
    <w:rsid w:val="00D55776"/>
    <w:rsid w:val="00D868CB"/>
    <w:rsid w:val="00D93BB1"/>
    <w:rsid w:val="00DD123D"/>
    <w:rsid w:val="00E12DE3"/>
    <w:rsid w:val="00E24267"/>
    <w:rsid w:val="00E242A0"/>
    <w:rsid w:val="00E82CB4"/>
    <w:rsid w:val="00E91629"/>
    <w:rsid w:val="00EB53AB"/>
    <w:rsid w:val="00F04468"/>
    <w:rsid w:val="00F06F71"/>
    <w:rsid w:val="00F53C04"/>
    <w:rsid w:val="00F93F54"/>
    <w:rsid w:val="00FF6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List Paragraph"/>
    <w:basedOn w:val="a"/>
    <w:uiPriority w:val="34"/>
    <w:qFormat/>
    <w:rsid w:val="000D3EE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List Paragraph"/>
    <w:basedOn w:val="a"/>
    <w:uiPriority w:val="34"/>
    <w:qFormat/>
    <w:rsid w:val="000D3E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1352</Words>
  <Characters>7708</Characters>
  <Application>Microsoft Office Word</Application>
  <DocSecurity>0</DocSecurity>
  <Lines>64</Lines>
  <Paragraphs>18</Paragraphs>
  <ScaleCrop>false</ScaleCrop>
  <Company>esd</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dc:title>
  <dc:creator>hchsieh</dc:creator>
  <cp:lastModifiedBy>u423</cp:lastModifiedBy>
  <cp:revision>5</cp:revision>
  <cp:lastPrinted>2002-05-02T02:41:00Z</cp:lastPrinted>
  <dcterms:created xsi:type="dcterms:W3CDTF">2014-12-02T01:39:00Z</dcterms:created>
  <dcterms:modified xsi:type="dcterms:W3CDTF">2014-12-02T02:05:00Z</dcterms:modified>
</cp:coreProperties>
</file>