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F0" w:rsidRPr="00503F37" w:rsidRDefault="00745CB4" w:rsidP="00A322AE">
      <w:pPr>
        <w:snapToGrid w:val="0"/>
        <w:spacing w:line="400" w:lineRule="atLeast"/>
        <w:jc w:val="center"/>
        <w:rPr>
          <w:rFonts w:ascii="標楷體" w:eastAsia="標楷體" w:hAnsi="標楷體"/>
          <w:sz w:val="36"/>
          <w:szCs w:val="36"/>
        </w:rPr>
      </w:pPr>
      <w:r w:rsidRPr="00503F37">
        <w:rPr>
          <w:rFonts w:ascii="標楷體" w:eastAsia="標楷體" w:hAnsi="標楷體"/>
          <w:sz w:val="36"/>
          <w:szCs w:val="36"/>
        </w:rPr>
        <w:t>馬偕醫學院</w:t>
      </w:r>
      <w:r w:rsidR="004169F0" w:rsidRPr="00503F37">
        <w:rPr>
          <w:rFonts w:ascii="標楷體" w:eastAsia="標楷體" w:hAnsi="標楷體" w:hint="eastAsia"/>
          <w:sz w:val="36"/>
          <w:szCs w:val="36"/>
        </w:rPr>
        <w:t>安全衛生工作守則</w:t>
      </w:r>
    </w:p>
    <w:p w:rsidR="00E24267" w:rsidRDefault="00E24267" w:rsidP="0085075B">
      <w:pPr>
        <w:snapToGrid w:val="0"/>
        <w:spacing w:line="400" w:lineRule="atLeast"/>
        <w:ind w:firstLineChars="250" w:firstLine="600"/>
        <w:jc w:val="right"/>
        <w:rPr>
          <w:rFonts w:ascii="標楷體" w:eastAsia="標楷體" w:hAnsi="標楷體"/>
        </w:rPr>
      </w:pPr>
    </w:p>
    <w:p w:rsidR="0085075B" w:rsidRPr="00503F37" w:rsidRDefault="0085075B" w:rsidP="00503F37">
      <w:pPr>
        <w:snapToGrid w:val="0"/>
        <w:spacing w:line="400" w:lineRule="atLeast"/>
        <w:ind w:right="-1" w:firstLineChars="1150" w:firstLine="2760"/>
        <w:jc w:val="right"/>
        <w:rPr>
          <w:rFonts w:eastAsia="標楷體"/>
        </w:rPr>
      </w:pPr>
      <w:r w:rsidRPr="00503F37">
        <w:rPr>
          <w:rFonts w:eastAsia="標楷體"/>
        </w:rPr>
        <w:t>100</w:t>
      </w:r>
      <w:r w:rsidRPr="00503F37">
        <w:rPr>
          <w:rFonts w:eastAsia="標楷體"/>
        </w:rPr>
        <w:t>年</w:t>
      </w:r>
      <w:r w:rsidRPr="00503F37">
        <w:rPr>
          <w:rFonts w:eastAsia="標楷體"/>
        </w:rPr>
        <w:t>1</w:t>
      </w:r>
      <w:r w:rsidRPr="00503F37">
        <w:rPr>
          <w:rFonts w:eastAsia="標楷體"/>
        </w:rPr>
        <w:t>月</w:t>
      </w:r>
      <w:r w:rsidRPr="00503F37">
        <w:rPr>
          <w:rFonts w:eastAsia="標楷體"/>
        </w:rPr>
        <w:t>11</w:t>
      </w:r>
      <w:r w:rsidRPr="00503F37">
        <w:rPr>
          <w:rFonts w:eastAsia="標楷體"/>
        </w:rPr>
        <w:t>日</w:t>
      </w:r>
      <w:r w:rsidRPr="00503F37">
        <w:rPr>
          <w:rFonts w:eastAsia="標楷體"/>
        </w:rPr>
        <w:t>99</w:t>
      </w:r>
      <w:r w:rsidRPr="00503F37">
        <w:rPr>
          <w:rFonts w:eastAsia="標楷體"/>
        </w:rPr>
        <w:t>學年度第</w:t>
      </w:r>
      <w:r w:rsidR="009627F6" w:rsidRPr="00503F37">
        <w:rPr>
          <w:rFonts w:eastAsia="標楷體"/>
        </w:rPr>
        <w:t>三</w:t>
      </w:r>
      <w:r w:rsidRPr="00503F37">
        <w:rPr>
          <w:rFonts w:eastAsia="標楷體"/>
        </w:rPr>
        <w:t>次環安委員會通過</w:t>
      </w:r>
    </w:p>
    <w:p w:rsidR="009627F6" w:rsidRPr="00503F37" w:rsidRDefault="009627F6" w:rsidP="00503F37">
      <w:pPr>
        <w:snapToGrid w:val="0"/>
        <w:spacing w:line="400" w:lineRule="atLeast"/>
        <w:ind w:right="-1" w:firstLineChars="950" w:firstLine="2280"/>
        <w:jc w:val="right"/>
        <w:rPr>
          <w:rFonts w:eastAsia="標楷體"/>
        </w:rPr>
      </w:pPr>
      <w:r w:rsidRPr="00503F37">
        <w:rPr>
          <w:rFonts w:eastAsia="標楷體"/>
        </w:rPr>
        <w:t>102</w:t>
      </w:r>
      <w:r w:rsidRPr="00503F37">
        <w:rPr>
          <w:rFonts w:eastAsia="標楷體"/>
        </w:rPr>
        <w:t>年</w:t>
      </w:r>
      <w:r w:rsidRPr="00503F37">
        <w:rPr>
          <w:rFonts w:eastAsia="標楷體"/>
        </w:rPr>
        <w:t>7</w:t>
      </w:r>
      <w:r w:rsidRPr="00503F37">
        <w:rPr>
          <w:rFonts w:eastAsia="標楷體"/>
        </w:rPr>
        <w:t>月</w:t>
      </w:r>
      <w:r w:rsidRPr="00503F37">
        <w:rPr>
          <w:rFonts w:eastAsia="標楷體"/>
        </w:rPr>
        <w:t>24</w:t>
      </w:r>
      <w:r w:rsidRPr="00503F37">
        <w:rPr>
          <w:rFonts w:eastAsia="標楷體"/>
        </w:rPr>
        <w:t>日</w:t>
      </w:r>
      <w:r w:rsidRPr="00503F37">
        <w:rPr>
          <w:rFonts w:eastAsia="標楷體"/>
        </w:rPr>
        <w:t>101</w:t>
      </w:r>
      <w:r w:rsidRPr="00503F37">
        <w:rPr>
          <w:rFonts w:eastAsia="標楷體"/>
        </w:rPr>
        <w:t>學年度第四次環安委員會</w:t>
      </w:r>
      <w:r w:rsidR="00A10F11" w:rsidRPr="00503F37">
        <w:rPr>
          <w:rFonts w:eastAsia="標楷體"/>
        </w:rPr>
        <w:t>修正</w:t>
      </w:r>
      <w:r w:rsidR="002B5909" w:rsidRPr="00503F37">
        <w:rPr>
          <w:rFonts w:eastAsia="標楷體"/>
        </w:rPr>
        <w:t>通過</w:t>
      </w:r>
    </w:p>
    <w:p w:rsidR="003930BC" w:rsidRDefault="00BE64E9" w:rsidP="00503F37">
      <w:pPr>
        <w:snapToGrid w:val="0"/>
        <w:spacing w:line="400" w:lineRule="atLeast"/>
        <w:ind w:right="-1" w:firstLineChars="250" w:firstLine="600"/>
        <w:jc w:val="right"/>
        <w:rPr>
          <w:rFonts w:eastAsia="標楷體" w:hint="eastAsia"/>
        </w:rPr>
      </w:pPr>
      <w:r w:rsidRPr="00503F37">
        <w:rPr>
          <w:rFonts w:eastAsia="標楷體"/>
        </w:rPr>
        <w:t>10</w:t>
      </w:r>
      <w:r w:rsidR="0014004B" w:rsidRPr="00503F37">
        <w:rPr>
          <w:rFonts w:eastAsia="標楷體"/>
        </w:rPr>
        <w:t>3</w:t>
      </w:r>
      <w:r w:rsidRPr="00503F37">
        <w:rPr>
          <w:rFonts w:eastAsia="標楷體"/>
        </w:rPr>
        <w:t>年</w:t>
      </w:r>
      <w:r w:rsidRPr="00503F37">
        <w:rPr>
          <w:rFonts w:eastAsia="標楷體"/>
        </w:rPr>
        <w:t>5</w:t>
      </w:r>
      <w:r w:rsidRPr="00503F37">
        <w:rPr>
          <w:rFonts w:eastAsia="標楷體"/>
        </w:rPr>
        <w:t>月</w:t>
      </w:r>
      <w:r w:rsidRPr="00503F37">
        <w:rPr>
          <w:rFonts w:eastAsia="標楷體"/>
        </w:rPr>
        <w:t>23</w:t>
      </w:r>
      <w:r w:rsidRPr="00503F37">
        <w:rPr>
          <w:rFonts w:eastAsia="標楷體"/>
        </w:rPr>
        <w:t>日</w:t>
      </w:r>
      <w:r w:rsidRPr="00503F37">
        <w:rPr>
          <w:rFonts w:eastAsia="標楷體"/>
        </w:rPr>
        <w:t>102</w:t>
      </w:r>
      <w:r w:rsidRPr="00503F37">
        <w:rPr>
          <w:rFonts w:eastAsia="標楷體"/>
        </w:rPr>
        <w:t>學年度</w:t>
      </w:r>
      <w:proofErr w:type="gramStart"/>
      <w:r w:rsidRPr="00503F37">
        <w:rPr>
          <w:rFonts w:eastAsia="標楷體"/>
        </w:rPr>
        <w:t>第三次環安</w:t>
      </w:r>
      <w:proofErr w:type="gramEnd"/>
      <w:r w:rsidRPr="00503F37">
        <w:rPr>
          <w:rFonts w:eastAsia="標楷體"/>
        </w:rPr>
        <w:t>委員會修正通過</w:t>
      </w:r>
    </w:p>
    <w:p w:rsidR="00503F37" w:rsidRDefault="00B37078" w:rsidP="00B37078">
      <w:pPr>
        <w:snapToGrid w:val="0"/>
        <w:spacing w:line="400" w:lineRule="atLeast"/>
        <w:ind w:right="-1"/>
        <w:jc w:val="right"/>
        <w:rPr>
          <w:rFonts w:ascii="標楷體" w:eastAsia="標楷體" w:hAnsi="標楷體" w:hint="eastAsia"/>
        </w:rPr>
      </w:pPr>
      <w:r w:rsidRPr="00976F14">
        <w:rPr>
          <w:rFonts w:eastAsia="標楷體"/>
        </w:rPr>
        <w:t>103</w:t>
      </w:r>
      <w:r w:rsidRPr="00976F14">
        <w:rPr>
          <w:rFonts w:eastAsia="標楷體"/>
        </w:rPr>
        <w:t>年</w:t>
      </w:r>
      <w:r w:rsidRPr="00976F14">
        <w:rPr>
          <w:rFonts w:eastAsia="標楷體"/>
        </w:rPr>
        <w:t>11</w:t>
      </w:r>
      <w:r w:rsidRPr="00976F14">
        <w:rPr>
          <w:rFonts w:eastAsia="標楷體"/>
        </w:rPr>
        <w:t>月</w:t>
      </w:r>
      <w:r w:rsidRPr="00976F14">
        <w:rPr>
          <w:rFonts w:eastAsia="標楷體"/>
        </w:rPr>
        <w:t>26</w:t>
      </w:r>
      <w:r w:rsidRPr="00976F14">
        <w:rPr>
          <w:rFonts w:eastAsia="標楷體"/>
        </w:rPr>
        <w:t>日環保暨安全衛生管理委員會</w:t>
      </w:r>
      <w:r w:rsidRPr="00976F14">
        <w:rPr>
          <w:rFonts w:eastAsia="標楷體"/>
        </w:rPr>
        <w:t>103</w:t>
      </w:r>
      <w:r w:rsidRPr="00976F14">
        <w:rPr>
          <w:rFonts w:eastAsia="標楷體"/>
        </w:rPr>
        <w:t>學年度第</w:t>
      </w:r>
      <w:r w:rsidRPr="00976F14">
        <w:rPr>
          <w:rFonts w:eastAsia="標楷體"/>
        </w:rPr>
        <w:t>1</w:t>
      </w:r>
      <w:r w:rsidRPr="00976F14">
        <w:rPr>
          <w:rFonts w:eastAsia="標楷體"/>
        </w:rPr>
        <w:t>次會</w:t>
      </w:r>
      <w:r>
        <w:rPr>
          <w:rFonts w:ascii="標楷體" w:eastAsia="標楷體" w:hAnsi="標楷體" w:hint="eastAsia"/>
        </w:rPr>
        <w:t>議修正通過</w:t>
      </w:r>
    </w:p>
    <w:p w:rsidR="00B37078" w:rsidRDefault="00B37078" w:rsidP="00B37078">
      <w:pPr>
        <w:snapToGrid w:val="0"/>
        <w:spacing w:line="400" w:lineRule="atLeast"/>
        <w:ind w:right="-1"/>
        <w:jc w:val="right"/>
        <w:rPr>
          <w:rFonts w:ascii="標楷體" w:eastAsia="標楷體" w:hAnsi="標楷體" w:hint="eastAsia"/>
        </w:rPr>
      </w:pPr>
    </w:p>
    <w:p w:rsidR="00B37078" w:rsidRDefault="00B37078" w:rsidP="00B37078">
      <w:pPr>
        <w:snapToGrid w:val="0"/>
        <w:spacing w:line="400" w:lineRule="atLeast"/>
        <w:ind w:right="-1"/>
        <w:jc w:val="right"/>
        <w:rPr>
          <w:rFonts w:ascii="標楷體" w:eastAsia="標楷體" w:hAnsi="標楷體"/>
        </w:rPr>
      </w:pP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w:t>
      </w:r>
      <w:proofErr w:type="gramStart"/>
      <w:r w:rsidRPr="00745CB4">
        <w:rPr>
          <w:rFonts w:ascii="標楷體" w:eastAsia="標楷體" w:hAnsi="標楷體" w:hint="eastAsia"/>
          <w:sz w:val="28"/>
          <w:szCs w:val="28"/>
        </w:rPr>
        <w:t>一</w:t>
      </w:r>
      <w:proofErr w:type="gramEnd"/>
      <w:r w:rsidRPr="00745CB4">
        <w:rPr>
          <w:rFonts w:ascii="標楷體" w:eastAsia="標楷體" w:hAnsi="標楷體" w:hint="eastAsia"/>
          <w:sz w:val="28"/>
          <w:szCs w:val="28"/>
        </w:rPr>
        <w:t xml:space="preserve">　章　　總　　則</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第　二　章　　安全衛生管理與</w:t>
      </w:r>
      <w:r w:rsidR="008B01C3" w:rsidRPr="00745CB4">
        <w:rPr>
          <w:rFonts w:ascii="標楷體" w:eastAsia="標楷體" w:hAnsi="標楷體" w:hint="eastAsia"/>
          <w:sz w:val="28"/>
          <w:szCs w:val="28"/>
        </w:rPr>
        <w:t>各級之權責</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三　章　　</w:t>
      </w:r>
      <w:r w:rsidR="008B01C3" w:rsidRPr="00745CB4">
        <w:rPr>
          <w:rFonts w:ascii="標楷體" w:eastAsia="標楷體" w:hAnsi="標楷體" w:hint="eastAsia"/>
          <w:sz w:val="28"/>
          <w:szCs w:val="28"/>
        </w:rPr>
        <w:t>設備之維護與檢查</w:t>
      </w:r>
    </w:p>
    <w:p w:rsidR="004169F0" w:rsidRPr="00745CB4" w:rsidRDefault="008B01C3"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第　四　章　　工作安全與衛生標準</w:t>
      </w:r>
    </w:p>
    <w:p w:rsidR="004169F0" w:rsidRPr="00745CB4" w:rsidRDefault="008B01C3"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第　五　章　　教育與訓練</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六　章　　</w:t>
      </w:r>
      <w:r w:rsidR="008B01C3" w:rsidRPr="00745CB4">
        <w:rPr>
          <w:rFonts w:ascii="標楷體" w:eastAsia="標楷體" w:hAnsi="標楷體" w:hint="eastAsia"/>
          <w:sz w:val="28"/>
          <w:szCs w:val="28"/>
        </w:rPr>
        <w:t>急救與搶救</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七　章　　</w:t>
      </w:r>
      <w:r w:rsidR="008B01C3" w:rsidRPr="00745CB4">
        <w:rPr>
          <w:rFonts w:ascii="標楷體" w:eastAsia="標楷體" w:hAnsi="標楷體" w:hint="eastAsia"/>
          <w:sz w:val="28"/>
          <w:szCs w:val="28"/>
        </w:rPr>
        <w:t>防護設備之準備</w:t>
      </w:r>
      <w:r w:rsidR="008B01C3" w:rsidRPr="00745CB4">
        <w:rPr>
          <w:rFonts w:ascii="標楷體" w:eastAsia="標楷體" w:hAnsi="標楷體"/>
          <w:sz w:val="28"/>
          <w:szCs w:val="28"/>
        </w:rPr>
        <w:t>、</w:t>
      </w:r>
      <w:r w:rsidR="008B01C3" w:rsidRPr="00745CB4">
        <w:rPr>
          <w:rFonts w:ascii="標楷體" w:eastAsia="標楷體" w:hAnsi="標楷體" w:hint="eastAsia"/>
          <w:sz w:val="28"/>
          <w:szCs w:val="28"/>
        </w:rPr>
        <w:t>維持及使用</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八　章　　</w:t>
      </w:r>
      <w:r w:rsidR="008B01C3" w:rsidRPr="00745CB4">
        <w:rPr>
          <w:rFonts w:ascii="標楷體" w:eastAsia="標楷體" w:hAnsi="標楷體" w:hint="eastAsia"/>
          <w:sz w:val="28"/>
          <w:szCs w:val="28"/>
        </w:rPr>
        <w:t>事故通報與報告</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九　章　　</w:t>
      </w:r>
      <w:r w:rsidR="008B01C3" w:rsidRPr="00745CB4">
        <w:rPr>
          <w:rFonts w:ascii="標楷體" w:eastAsia="標楷體" w:hAnsi="標楷體" w:hint="eastAsia"/>
          <w:sz w:val="28"/>
          <w:szCs w:val="28"/>
        </w:rPr>
        <w:t>其他有關安全衛生工作事項</w:t>
      </w:r>
    </w:p>
    <w:p w:rsidR="004169F0" w:rsidRPr="00745CB4" w:rsidRDefault="004169F0" w:rsidP="004169F0">
      <w:pPr>
        <w:snapToGrid w:val="0"/>
        <w:spacing w:line="400" w:lineRule="atLeast"/>
        <w:ind w:firstLine="482"/>
        <w:rPr>
          <w:rFonts w:ascii="標楷體" w:eastAsia="標楷體" w:hAnsi="標楷體"/>
          <w:sz w:val="28"/>
          <w:szCs w:val="28"/>
        </w:rPr>
      </w:pPr>
      <w:r w:rsidRPr="00745CB4">
        <w:rPr>
          <w:rFonts w:ascii="標楷體" w:eastAsia="標楷體" w:hAnsi="標楷體" w:hint="eastAsia"/>
          <w:sz w:val="28"/>
          <w:szCs w:val="28"/>
        </w:rPr>
        <w:t xml:space="preserve">第　十　章　　</w:t>
      </w:r>
      <w:r w:rsidR="008B01C3" w:rsidRPr="00745CB4">
        <w:rPr>
          <w:rFonts w:ascii="標楷體" w:eastAsia="標楷體" w:hAnsi="標楷體" w:hint="eastAsia"/>
          <w:sz w:val="28"/>
          <w:szCs w:val="28"/>
        </w:rPr>
        <w:t>附　　則</w:t>
      </w:r>
    </w:p>
    <w:p w:rsidR="00E91629" w:rsidRPr="00A322AE" w:rsidRDefault="004169F0">
      <w:pPr>
        <w:spacing w:line="240" w:lineRule="atLeast"/>
        <w:ind w:left="1247" w:right="1247"/>
        <w:jc w:val="distribute"/>
        <w:rPr>
          <w:rFonts w:ascii="標楷體" w:eastAsia="標楷體" w:hAnsi="標楷體" w:cs="Arial"/>
          <w:sz w:val="32"/>
          <w:szCs w:val="32"/>
        </w:rPr>
      </w:pPr>
      <w:r>
        <w:rPr>
          <w:rFonts w:ascii="Arial" w:eastAsia="華康魏碑體" w:hAnsi="Arial" w:cs="Arial"/>
          <w:sz w:val="40"/>
        </w:rPr>
        <w:br w:type="page"/>
      </w:r>
      <w:r w:rsidR="00A322AE" w:rsidRPr="00A322AE">
        <w:rPr>
          <w:rFonts w:ascii="標楷體" w:eastAsia="標楷體" w:hAnsi="標楷體"/>
          <w:sz w:val="32"/>
          <w:szCs w:val="32"/>
        </w:rPr>
        <w:lastRenderedPageBreak/>
        <w:t>馬偕醫學院</w:t>
      </w:r>
      <w:r w:rsidR="00E91629" w:rsidRPr="00A322AE">
        <w:rPr>
          <w:rFonts w:ascii="標楷體" w:eastAsia="標楷體" w:hAnsi="標楷體" w:cs="Arial" w:hint="eastAsia"/>
          <w:sz w:val="32"/>
          <w:szCs w:val="32"/>
        </w:rPr>
        <w:t>安全衛生工作守則</w:t>
      </w:r>
    </w:p>
    <w:p w:rsidR="00E91629" w:rsidRPr="0065603B" w:rsidRDefault="0065603B">
      <w:pPr>
        <w:numPr>
          <w:ilvl w:val="0"/>
          <w:numId w:val="3"/>
        </w:numPr>
        <w:spacing w:beforeLines="50" w:before="180" w:afterLines="50" w:after="180" w:line="360" w:lineRule="exact"/>
        <w:rPr>
          <w:rFonts w:ascii="標楷體" w:eastAsia="標楷體" w:hAnsi="標楷體" w:cs="Arial"/>
          <w:sz w:val="32"/>
          <w:szCs w:val="32"/>
        </w:rPr>
      </w:pPr>
      <w:r>
        <w:rPr>
          <w:rFonts w:ascii="標楷體" w:eastAsia="標楷體" w:hAnsi="標楷體" w:cs="Arial" w:hint="eastAsia"/>
          <w:sz w:val="32"/>
          <w:szCs w:val="32"/>
        </w:rPr>
        <w:t xml:space="preserve">  </w:t>
      </w:r>
      <w:r w:rsidR="00E91629" w:rsidRPr="0065603B">
        <w:rPr>
          <w:rFonts w:ascii="標楷體" w:eastAsia="標楷體" w:hAnsi="標楷體" w:cs="Arial" w:hint="eastAsia"/>
          <w:sz w:val="32"/>
          <w:szCs w:val="32"/>
        </w:rPr>
        <w:t>總則</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為防止職業災害，保障教職員工安全與健康，依據</w:t>
      </w:r>
      <w:r w:rsidR="00E82CB4" w:rsidRPr="00E82CB4">
        <w:rPr>
          <w:rFonts w:ascii="Arial" w:eastAsia="標楷體" w:hAnsi="Arial" w:cs="Arial" w:hint="eastAsia"/>
          <w:sz w:val="28"/>
        </w:rPr>
        <w:t>職業</w:t>
      </w:r>
      <w:r w:rsidR="00E82CB4">
        <w:rPr>
          <w:rFonts w:ascii="Arial" w:eastAsia="標楷體" w:hAnsi="Arial" w:cs="Arial" w:hint="eastAsia"/>
          <w:sz w:val="28"/>
        </w:rPr>
        <w:t>安全衛生法第三十四</w:t>
      </w:r>
      <w:r>
        <w:rPr>
          <w:rFonts w:ascii="Arial" w:eastAsia="標楷體" w:hAnsi="Arial" w:cs="Arial" w:hint="eastAsia"/>
          <w:sz w:val="28"/>
        </w:rPr>
        <w:t>條規定，訂定本安全衛生工作守則（以下簡稱本守則）</w:t>
      </w:r>
      <w:r w:rsidR="00212981">
        <w:rPr>
          <w:rFonts w:ascii="Arial" w:eastAsia="標楷體" w:hAnsi="Arial" w:cs="Arial" w:hint="eastAsia"/>
          <w:sz w:val="28"/>
        </w:rPr>
        <w:t>。</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本守則適用範圍包括本校各科系所及中心所屬之實驗室、試驗室、實習室等場所（以下簡稱適用場所）。</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本守則適用人員係指工作性質需進出適用場所，受本校僱用從事工作獲致工資之教職員工、專兼任研究助理及領取工讀津貼之研究生</w:t>
      </w:r>
      <w:r>
        <w:rPr>
          <w:rFonts w:ascii="Arial" w:eastAsia="標楷體" w:hAnsi="Arial" w:cs="Arial" w:hint="eastAsia"/>
          <w:sz w:val="28"/>
        </w:rPr>
        <w:t>(</w:t>
      </w:r>
      <w:r>
        <w:rPr>
          <w:rFonts w:ascii="Arial" w:eastAsia="標楷體" w:hAnsi="Arial" w:cs="Arial" w:hint="eastAsia"/>
          <w:sz w:val="28"/>
        </w:rPr>
        <w:t>符合</w:t>
      </w:r>
      <w:r w:rsidR="00E82CB4" w:rsidRPr="00E82CB4">
        <w:rPr>
          <w:rFonts w:ascii="Arial" w:eastAsia="標楷體" w:hAnsi="Arial" w:cs="Arial" w:hint="eastAsia"/>
          <w:sz w:val="28"/>
        </w:rPr>
        <w:t>職業</w:t>
      </w:r>
      <w:r>
        <w:rPr>
          <w:rFonts w:ascii="Arial" w:eastAsia="標楷體" w:hAnsi="Arial" w:cs="Arial" w:hint="eastAsia"/>
          <w:sz w:val="28"/>
        </w:rPr>
        <w:t>安全衛生法第二條第一項</w:t>
      </w:r>
      <w:r w:rsidRPr="00E82CB4">
        <w:rPr>
          <w:rFonts w:ascii="Arial" w:eastAsia="標楷體" w:hAnsi="Arial" w:cs="Arial" w:hint="eastAsia"/>
          <w:sz w:val="28"/>
        </w:rPr>
        <w:t>勞工</w:t>
      </w:r>
      <w:r>
        <w:rPr>
          <w:rFonts w:ascii="Arial" w:eastAsia="標楷體" w:hAnsi="Arial" w:cs="Arial" w:hint="eastAsia"/>
          <w:sz w:val="28"/>
        </w:rPr>
        <w:t>之定義者</w:t>
      </w:r>
      <w:r>
        <w:rPr>
          <w:rFonts w:ascii="Arial" w:eastAsia="標楷體" w:hAnsi="Arial" w:cs="Arial" w:hint="eastAsia"/>
          <w:sz w:val="28"/>
        </w:rPr>
        <w:t>)</w:t>
      </w:r>
      <w:r>
        <w:rPr>
          <w:rFonts w:ascii="Arial" w:eastAsia="標楷體" w:hAnsi="Arial" w:cs="Arial" w:hint="eastAsia"/>
          <w:sz w:val="28"/>
        </w:rPr>
        <w:t>。</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本守則所稱職業災害，係指適用場所中因建築物、設備、原料、材料、化學物品、氣體、蒸汽、粉塵等或作業活動及其他職業上原因所引起之疾病、傷害、殘廢或死亡。</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依</w:t>
      </w:r>
      <w:r w:rsidR="00E82CB4" w:rsidRPr="00E82CB4">
        <w:rPr>
          <w:rFonts w:ascii="Arial" w:eastAsia="標楷體" w:hAnsi="Arial" w:cs="Arial" w:hint="eastAsia"/>
          <w:sz w:val="28"/>
        </w:rPr>
        <w:t>職業</w:t>
      </w:r>
      <w:r>
        <w:rPr>
          <w:rFonts w:ascii="Arial" w:eastAsia="標楷體" w:hAnsi="Arial" w:cs="Arial" w:hint="eastAsia"/>
          <w:sz w:val="28"/>
        </w:rPr>
        <w:t>安全衛生法</w:t>
      </w:r>
      <w:r w:rsidR="00690F2B">
        <w:rPr>
          <w:rFonts w:ascii="Arial" w:eastAsia="標楷體" w:hAnsi="Arial" w:cs="Arial" w:hint="eastAsia"/>
          <w:sz w:val="28"/>
        </w:rPr>
        <w:t>施行細則</w:t>
      </w:r>
      <w:r>
        <w:rPr>
          <w:rFonts w:ascii="Arial" w:eastAsia="標楷體" w:hAnsi="Arial" w:cs="Arial" w:hint="eastAsia"/>
          <w:sz w:val="28"/>
        </w:rPr>
        <w:t>第</w:t>
      </w:r>
      <w:r w:rsidR="00B37143">
        <w:rPr>
          <w:rFonts w:ascii="Arial" w:eastAsia="標楷體" w:hAnsi="Arial" w:cs="Arial" w:hint="eastAsia"/>
          <w:sz w:val="28"/>
        </w:rPr>
        <w:t>三</w:t>
      </w:r>
      <w:r>
        <w:rPr>
          <w:rFonts w:ascii="Arial" w:eastAsia="標楷體" w:hAnsi="Arial" w:cs="Arial" w:hint="eastAsia"/>
          <w:sz w:val="28"/>
        </w:rPr>
        <w:t>十</w:t>
      </w:r>
      <w:r w:rsidR="00B37143">
        <w:rPr>
          <w:rFonts w:ascii="Arial" w:eastAsia="標楷體" w:hAnsi="Arial" w:cs="Arial" w:hint="eastAsia"/>
          <w:sz w:val="28"/>
        </w:rPr>
        <w:t>六</w:t>
      </w:r>
      <w:r>
        <w:rPr>
          <w:rFonts w:ascii="Arial" w:eastAsia="標楷體" w:hAnsi="Arial" w:cs="Arial" w:hint="eastAsia"/>
          <w:sz w:val="28"/>
        </w:rPr>
        <w:t>條規定，安全衛生工作守則之內容，參酌下列事項訂定之。</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安全衛生管理及各級之權責。</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設備之維護與檢查。</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工作安全與衛生標準。</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教育與訓練。</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急救與搶救。</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防護設備之準備、維持與使用。</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事故通報與報告。</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其他有關安全衛生工作事項。</w:t>
      </w:r>
    </w:p>
    <w:p w:rsidR="00E91629" w:rsidRPr="008F3708" w:rsidRDefault="00E91629">
      <w:pPr>
        <w:numPr>
          <w:ilvl w:val="0"/>
          <w:numId w:val="3"/>
        </w:numPr>
        <w:spacing w:beforeLines="50" w:before="180" w:afterLines="50" w:after="180" w:line="360" w:lineRule="exact"/>
        <w:rPr>
          <w:rFonts w:ascii="標楷體" w:eastAsia="標楷體" w:hAnsi="標楷體" w:cs="Arial"/>
          <w:sz w:val="32"/>
        </w:rPr>
      </w:pPr>
      <w:r w:rsidRPr="008F3708">
        <w:rPr>
          <w:rFonts w:ascii="標楷體" w:eastAsia="標楷體" w:hAnsi="標楷體" w:cs="Arial" w:hint="eastAsia"/>
          <w:sz w:val="32"/>
        </w:rPr>
        <w:t>安全衛生管理及各級之權責</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本校之安全衛生組織：</w:t>
      </w:r>
    </w:p>
    <w:p w:rsidR="00E91629" w:rsidRDefault="00E91629">
      <w:pPr>
        <w:numPr>
          <w:ilvl w:val="2"/>
          <w:numId w:val="1"/>
        </w:numPr>
        <w:spacing w:line="360" w:lineRule="exact"/>
        <w:ind w:left="1702" w:hanging="851"/>
        <w:rPr>
          <w:rFonts w:ascii="Arial" w:eastAsia="標楷體" w:hAnsi="Arial" w:cs="Arial"/>
          <w:sz w:val="28"/>
        </w:rPr>
      </w:pPr>
      <w:r>
        <w:rPr>
          <w:rFonts w:eastAsia="標楷體" w:hint="eastAsia"/>
          <w:sz w:val="28"/>
        </w:rPr>
        <w:t>環安</w:t>
      </w:r>
      <w:r>
        <w:rPr>
          <w:rFonts w:ascii="Arial" w:eastAsia="標楷體" w:hAnsi="Arial" w:cs="Arial" w:hint="eastAsia"/>
          <w:sz w:val="28"/>
        </w:rPr>
        <w:t>委員會：依本校環安委員會設置辦法組成。</w:t>
      </w:r>
    </w:p>
    <w:p w:rsidR="00E91629" w:rsidRDefault="00E91629">
      <w:pPr>
        <w:numPr>
          <w:ilvl w:val="2"/>
          <w:numId w:val="1"/>
        </w:numPr>
        <w:spacing w:line="360" w:lineRule="exact"/>
        <w:ind w:left="1702" w:hanging="851"/>
        <w:rPr>
          <w:rFonts w:ascii="Arial" w:eastAsia="標楷體" w:hAnsi="Arial" w:cs="Arial"/>
          <w:sz w:val="28"/>
        </w:rPr>
      </w:pPr>
      <w:r>
        <w:rPr>
          <w:rFonts w:eastAsia="標楷體" w:hint="eastAsia"/>
          <w:sz w:val="28"/>
        </w:rPr>
        <w:t>總務處環境保護暨安全衛生組</w:t>
      </w:r>
      <w:r>
        <w:rPr>
          <w:rFonts w:eastAsia="標楷體" w:hint="eastAsia"/>
          <w:sz w:val="28"/>
        </w:rPr>
        <w:t>(</w:t>
      </w:r>
      <w:r>
        <w:rPr>
          <w:rFonts w:eastAsia="標楷體" w:hint="eastAsia"/>
          <w:sz w:val="28"/>
        </w:rPr>
        <w:t>簡稱環安組</w:t>
      </w:r>
      <w:r>
        <w:rPr>
          <w:rFonts w:eastAsia="標楷體" w:hint="eastAsia"/>
          <w:sz w:val="28"/>
        </w:rPr>
        <w:t>)</w:t>
      </w:r>
      <w:r>
        <w:rPr>
          <w:rFonts w:ascii="Arial" w:eastAsia="標楷體" w:hAnsi="Arial" w:cs="Arial" w:hint="eastAsia"/>
          <w:sz w:val="28"/>
        </w:rPr>
        <w:t>：</w:t>
      </w:r>
      <w:r w:rsidR="00B37143" w:rsidRPr="00B37143">
        <w:rPr>
          <w:rFonts w:eastAsia="標楷體" w:hint="eastAsia"/>
          <w:sz w:val="28"/>
        </w:rPr>
        <w:t>職業</w:t>
      </w:r>
      <w:r w:rsidRPr="00B37143">
        <w:rPr>
          <w:rFonts w:eastAsia="標楷體" w:hint="eastAsia"/>
          <w:sz w:val="28"/>
        </w:rPr>
        <w:t>安全衛生業務主管一人、及</w:t>
      </w:r>
      <w:r w:rsidR="00B37143" w:rsidRPr="00B37143">
        <w:rPr>
          <w:rFonts w:eastAsia="標楷體" w:hint="eastAsia"/>
          <w:sz w:val="28"/>
        </w:rPr>
        <w:t>職業</w:t>
      </w:r>
      <w:r w:rsidRPr="00B37143">
        <w:rPr>
          <w:rFonts w:eastAsia="標楷體" w:hint="eastAsia"/>
          <w:sz w:val="28"/>
        </w:rPr>
        <w:t>安全</w:t>
      </w:r>
      <w:r>
        <w:rPr>
          <w:rFonts w:eastAsia="標楷體" w:hint="eastAsia"/>
          <w:sz w:val="28"/>
        </w:rPr>
        <w:t>衛生</w:t>
      </w:r>
      <w:r w:rsidR="00AB56A0">
        <w:rPr>
          <w:rFonts w:eastAsia="標楷體" w:hint="eastAsia"/>
          <w:sz w:val="28"/>
        </w:rPr>
        <w:t>組</w:t>
      </w:r>
      <w:r>
        <w:rPr>
          <w:rFonts w:eastAsia="標楷體" w:hint="eastAsia"/>
          <w:sz w:val="28"/>
        </w:rPr>
        <w:t>員</w:t>
      </w:r>
      <w:r w:rsidR="00260AD3">
        <w:rPr>
          <w:rFonts w:eastAsia="標楷體" w:hint="eastAsia"/>
          <w:sz w:val="28"/>
        </w:rPr>
        <w:t>一</w:t>
      </w:r>
      <w:r>
        <w:rPr>
          <w:rFonts w:eastAsia="標楷體" w:hint="eastAsia"/>
          <w:sz w:val="28"/>
        </w:rPr>
        <w:t>人</w:t>
      </w:r>
      <w:r>
        <w:rPr>
          <w:rFonts w:hint="eastAsia"/>
          <w:sz w:val="28"/>
        </w:rPr>
        <w:t>。</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各級之職責：</w:t>
      </w:r>
    </w:p>
    <w:p w:rsidR="00E91629" w:rsidRDefault="00E91629">
      <w:pPr>
        <w:numPr>
          <w:ilvl w:val="2"/>
          <w:numId w:val="1"/>
        </w:numPr>
        <w:spacing w:beforeLines="20" w:before="72" w:afterLines="20" w:after="72" w:line="360" w:lineRule="exact"/>
        <w:ind w:left="1702" w:hanging="851"/>
        <w:rPr>
          <w:rFonts w:ascii="Arial" w:eastAsia="標楷體" w:hAnsi="Arial" w:cs="Arial"/>
          <w:sz w:val="28"/>
        </w:rPr>
      </w:pPr>
      <w:r>
        <w:rPr>
          <w:rFonts w:ascii="Arial" w:eastAsia="標楷體" w:hAnsi="Arial" w:cs="Arial" w:hint="eastAsia"/>
          <w:sz w:val="28"/>
        </w:rPr>
        <w:t>環安委員會：</w:t>
      </w:r>
    </w:p>
    <w:p w:rsidR="00E91629" w:rsidRDefault="00E91629">
      <w:pPr>
        <w:numPr>
          <w:ilvl w:val="1"/>
          <w:numId w:val="4"/>
        </w:numPr>
        <w:spacing w:line="360" w:lineRule="exact"/>
        <w:rPr>
          <w:rFonts w:ascii="標楷體" w:eastAsia="標楷體"/>
          <w:sz w:val="28"/>
        </w:rPr>
      </w:pPr>
      <w:r>
        <w:rPr>
          <w:rFonts w:ascii="標楷體" w:eastAsia="標楷體" w:hint="eastAsia"/>
          <w:sz w:val="28"/>
        </w:rPr>
        <w:t>研議本校環安有關規定。</w:t>
      </w:r>
    </w:p>
    <w:p w:rsidR="00E91629" w:rsidRDefault="00E91629">
      <w:pPr>
        <w:numPr>
          <w:ilvl w:val="1"/>
          <w:numId w:val="4"/>
        </w:numPr>
        <w:spacing w:line="360" w:lineRule="exact"/>
        <w:rPr>
          <w:rFonts w:ascii="標楷體" w:eastAsia="標楷體"/>
          <w:sz w:val="28"/>
        </w:rPr>
      </w:pPr>
      <w:r>
        <w:rPr>
          <w:rFonts w:ascii="標楷體" w:eastAsia="標楷體" w:hint="eastAsia"/>
          <w:sz w:val="28"/>
        </w:rPr>
        <w:t>研議健康管理事項及</w:t>
      </w:r>
      <w:r>
        <w:rPr>
          <w:rStyle w:val="unnamed11"/>
          <w:rFonts w:eastAsia="標楷體" w:hint="eastAsia"/>
          <w:sz w:val="28"/>
        </w:rPr>
        <w:t>環安教育訓練實施計畫。</w:t>
      </w:r>
    </w:p>
    <w:p w:rsidR="00E91629" w:rsidRDefault="00E91629">
      <w:pPr>
        <w:numPr>
          <w:ilvl w:val="1"/>
          <w:numId w:val="4"/>
        </w:numPr>
        <w:spacing w:line="360" w:lineRule="exact"/>
        <w:rPr>
          <w:rFonts w:ascii="標楷體" w:eastAsia="標楷體"/>
          <w:sz w:val="28"/>
        </w:rPr>
      </w:pPr>
      <w:r>
        <w:rPr>
          <w:rFonts w:ascii="標楷體" w:eastAsia="標楷體" w:hint="eastAsia"/>
          <w:sz w:val="28"/>
        </w:rPr>
        <w:lastRenderedPageBreak/>
        <w:t>研議各適用場所環安缺失改善對策，防止</w:t>
      </w:r>
      <w:r>
        <w:rPr>
          <w:rStyle w:val="unnamed11"/>
          <w:rFonts w:eastAsia="標楷體" w:hint="eastAsia"/>
          <w:sz w:val="28"/>
        </w:rPr>
        <w:t>機械、設備或原料、材料之危害。</w:t>
      </w:r>
    </w:p>
    <w:p w:rsidR="00E91629" w:rsidRDefault="00E91629">
      <w:pPr>
        <w:numPr>
          <w:ilvl w:val="1"/>
          <w:numId w:val="4"/>
        </w:numPr>
        <w:spacing w:line="360" w:lineRule="exact"/>
        <w:rPr>
          <w:rFonts w:ascii="標楷體" w:eastAsia="標楷體"/>
          <w:sz w:val="28"/>
        </w:rPr>
      </w:pPr>
      <w:r>
        <w:rPr>
          <w:rFonts w:ascii="標楷體" w:eastAsia="標楷體" w:hint="eastAsia"/>
          <w:sz w:val="28"/>
        </w:rPr>
        <w:t>研議適用場所防災與緊急應變計畫及</w:t>
      </w:r>
      <w:r>
        <w:rPr>
          <w:rStyle w:val="unnamed11"/>
          <w:rFonts w:eastAsia="標楷體" w:hint="eastAsia"/>
          <w:sz w:val="28"/>
        </w:rPr>
        <w:t>作業環境測定結果應採取之對策。</w:t>
      </w:r>
    </w:p>
    <w:p w:rsidR="00E91629" w:rsidRDefault="00E91629">
      <w:pPr>
        <w:numPr>
          <w:ilvl w:val="1"/>
          <w:numId w:val="4"/>
        </w:numPr>
        <w:spacing w:line="360" w:lineRule="exact"/>
        <w:rPr>
          <w:rStyle w:val="unnamed11"/>
          <w:rFonts w:ascii="標楷體" w:eastAsia="標楷體"/>
          <w:sz w:val="28"/>
          <w:szCs w:val="20"/>
        </w:rPr>
      </w:pPr>
      <w:r>
        <w:rPr>
          <w:rStyle w:val="unnamed11"/>
          <w:rFonts w:eastAsia="標楷體" w:hint="eastAsia"/>
          <w:sz w:val="28"/>
        </w:rPr>
        <w:t>審核本校毒性化學物質之輸入、使用、貯存及廢棄。</w:t>
      </w:r>
    </w:p>
    <w:p w:rsidR="00E91629" w:rsidRDefault="00E91629">
      <w:pPr>
        <w:numPr>
          <w:ilvl w:val="1"/>
          <w:numId w:val="4"/>
        </w:numPr>
        <w:spacing w:line="360" w:lineRule="exact"/>
        <w:rPr>
          <w:rFonts w:ascii="Arial" w:eastAsia="標楷體" w:hAnsi="Arial" w:cs="Arial"/>
          <w:sz w:val="28"/>
        </w:rPr>
      </w:pPr>
      <w:r>
        <w:rPr>
          <w:rFonts w:ascii="標楷體" w:eastAsia="標楷體" w:hint="eastAsia"/>
          <w:sz w:val="28"/>
        </w:rPr>
        <w:t>其他</w:t>
      </w:r>
      <w:r>
        <w:rPr>
          <w:rStyle w:val="unnamed11"/>
          <w:rFonts w:eastAsia="標楷體" w:hint="eastAsia"/>
          <w:sz w:val="28"/>
        </w:rPr>
        <w:t>有關</w:t>
      </w:r>
      <w:r>
        <w:rPr>
          <w:rFonts w:ascii="標楷體" w:eastAsia="標楷體" w:hint="eastAsia"/>
          <w:sz w:val="28"/>
        </w:rPr>
        <w:t>環安管理事項。</w:t>
      </w:r>
    </w:p>
    <w:p w:rsidR="00E91629" w:rsidRDefault="00E91629">
      <w:pPr>
        <w:numPr>
          <w:ilvl w:val="2"/>
          <w:numId w:val="1"/>
        </w:numPr>
        <w:spacing w:beforeLines="20" w:before="72" w:afterLines="20" w:after="72" w:line="360" w:lineRule="exact"/>
        <w:ind w:left="1702" w:hanging="851"/>
        <w:rPr>
          <w:rFonts w:ascii="Arial" w:eastAsia="標楷體" w:hAnsi="Arial" w:cs="Arial"/>
          <w:sz w:val="28"/>
        </w:rPr>
      </w:pPr>
      <w:r>
        <w:rPr>
          <w:rFonts w:ascii="Arial" w:eastAsia="標楷體" w:hAnsi="Arial" w:cs="Arial" w:hint="eastAsia"/>
          <w:sz w:val="28"/>
        </w:rPr>
        <w:t>環安組：</w:t>
      </w:r>
    </w:p>
    <w:p w:rsidR="00E91629" w:rsidRDefault="00E91629">
      <w:pPr>
        <w:numPr>
          <w:ilvl w:val="0"/>
          <w:numId w:val="39"/>
        </w:numPr>
        <w:spacing w:line="360" w:lineRule="exact"/>
        <w:rPr>
          <w:rFonts w:eastAsia="標楷體"/>
          <w:sz w:val="28"/>
        </w:rPr>
      </w:pPr>
      <w:r>
        <w:rPr>
          <w:rFonts w:eastAsia="標楷體" w:hint="eastAsia"/>
          <w:sz w:val="28"/>
        </w:rPr>
        <w:t>釐定職業災害防止計畫，並督導相關單位實施。</w:t>
      </w:r>
    </w:p>
    <w:p w:rsidR="00E91629" w:rsidRDefault="00E91629">
      <w:pPr>
        <w:numPr>
          <w:ilvl w:val="0"/>
          <w:numId w:val="39"/>
        </w:numPr>
        <w:spacing w:line="360" w:lineRule="exact"/>
        <w:rPr>
          <w:rFonts w:eastAsia="標楷體"/>
          <w:sz w:val="28"/>
        </w:rPr>
      </w:pPr>
      <w:r>
        <w:rPr>
          <w:rFonts w:eastAsia="標楷體" w:hint="eastAsia"/>
          <w:sz w:val="28"/>
        </w:rPr>
        <w:t>規劃、督導各單位之環安業務。</w:t>
      </w:r>
    </w:p>
    <w:p w:rsidR="00E91629" w:rsidRDefault="00E91629">
      <w:pPr>
        <w:numPr>
          <w:ilvl w:val="0"/>
          <w:numId w:val="39"/>
        </w:numPr>
        <w:spacing w:line="360" w:lineRule="exact"/>
        <w:rPr>
          <w:rFonts w:eastAsia="標楷體"/>
          <w:sz w:val="28"/>
        </w:rPr>
      </w:pPr>
      <w:r>
        <w:rPr>
          <w:rFonts w:eastAsia="標楷體" w:hint="eastAsia"/>
          <w:sz w:val="28"/>
        </w:rPr>
        <w:t>規劃、督導環安設施之檢點與檢查。</w:t>
      </w:r>
    </w:p>
    <w:p w:rsidR="00E91629" w:rsidRDefault="00E91629">
      <w:pPr>
        <w:numPr>
          <w:ilvl w:val="0"/>
          <w:numId w:val="39"/>
        </w:numPr>
        <w:spacing w:line="360" w:lineRule="exact"/>
        <w:rPr>
          <w:rFonts w:eastAsia="標楷體"/>
          <w:sz w:val="28"/>
        </w:rPr>
      </w:pPr>
      <w:r>
        <w:rPr>
          <w:rFonts w:eastAsia="標楷體" w:hint="eastAsia"/>
          <w:sz w:val="28"/>
        </w:rPr>
        <w:t>督導各單位業務並實施巡視、定期檢查、重點檢查及作業環境測定。</w:t>
      </w:r>
    </w:p>
    <w:p w:rsidR="00E91629" w:rsidRDefault="00E91629">
      <w:pPr>
        <w:numPr>
          <w:ilvl w:val="0"/>
          <w:numId w:val="39"/>
        </w:numPr>
        <w:spacing w:line="360" w:lineRule="exact"/>
        <w:rPr>
          <w:rFonts w:eastAsia="標楷體"/>
          <w:sz w:val="28"/>
        </w:rPr>
      </w:pPr>
      <w:r>
        <w:rPr>
          <w:rFonts w:eastAsia="標楷體" w:hint="eastAsia"/>
          <w:sz w:val="28"/>
        </w:rPr>
        <w:t>規劃、實施學校環安教育訓練。</w:t>
      </w:r>
    </w:p>
    <w:p w:rsidR="00E91629" w:rsidRDefault="00E91629">
      <w:pPr>
        <w:numPr>
          <w:ilvl w:val="0"/>
          <w:numId w:val="39"/>
        </w:numPr>
        <w:spacing w:line="360" w:lineRule="exact"/>
        <w:rPr>
          <w:rFonts w:eastAsia="標楷體"/>
          <w:sz w:val="28"/>
        </w:rPr>
      </w:pPr>
      <w:r>
        <w:rPr>
          <w:rFonts w:eastAsia="標楷體" w:hint="eastAsia"/>
          <w:sz w:val="28"/>
        </w:rPr>
        <w:t>規劃健康檢查、實施健康管理。</w:t>
      </w:r>
    </w:p>
    <w:p w:rsidR="00E91629" w:rsidRDefault="00E91629">
      <w:pPr>
        <w:numPr>
          <w:ilvl w:val="0"/>
          <w:numId w:val="39"/>
        </w:numPr>
        <w:spacing w:line="360" w:lineRule="exact"/>
        <w:rPr>
          <w:rStyle w:val="unnamed11"/>
          <w:rFonts w:ascii="標楷體" w:eastAsia="標楷體"/>
          <w:sz w:val="28"/>
          <w:szCs w:val="20"/>
        </w:rPr>
      </w:pPr>
      <w:r>
        <w:rPr>
          <w:rStyle w:val="unnamed11"/>
          <w:rFonts w:eastAsia="標楷體" w:hint="eastAsia"/>
          <w:sz w:val="28"/>
        </w:rPr>
        <w:t>規劃、督導各單位毒性化學物質運作與管理，</w:t>
      </w:r>
      <w:r>
        <w:rPr>
          <w:rFonts w:ascii="標楷體" w:eastAsia="標楷體" w:hint="eastAsia"/>
          <w:sz w:val="28"/>
        </w:rPr>
        <w:t>申請運作核可、核備及紀錄申報</w:t>
      </w:r>
      <w:r>
        <w:rPr>
          <w:rStyle w:val="unnamed11"/>
          <w:rFonts w:ascii="標楷體" w:eastAsia="標楷體" w:hint="eastAsia"/>
          <w:sz w:val="28"/>
        </w:rPr>
        <w:t>。</w:t>
      </w:r>
    </w:p>
    <w:p w:rsidR="00E91629" w:rsidRDefault="00E91629">
      <w:pPr>
        <w:numPr>
          <w:ilvl w:val="0"/>
          <w:numId w:val="39"/>
        </w:numPr>
        <w:spacing w:line="360" w:lineRule="exact"/>
        <w:rPr>
          <w:rStyle w:val="unnamed11"/>
          <w:rFonts w:ascii="標楷體" w:eastAsia="標楷體"/>
          <w:sz w:val="28"/>
          <w:szCs w:val="20"/>
        </w:rPr>
      </w:pPr>
      <w:r>
        <w:rPr>
          <w:rFonts w:ascii="標楷體" w:eastAsia="標楷體" w:hint="eastAsia"/>
          <w:sz w:val="28"/>
        </w:rPr>
        <w:t>事業廢棄物</w:t>
      </w:r>
      <w:r>
        <w:rPr>
          <w:rFonts w:ascii="標楷體" w:eastAsia="標楷體"/>
          <w:sz w:val="28"/>
        </w:rPr>
        <w:t>(</w:t>
      </w:r>
      <w:r>
        <w:rPr>
          <w:rFonts w:ascii="標楷體" w:eastAsia="標楷體" w:hint="eastAsia"/>
          <w:sz w:val="28"/>
        </w:rPr>
        <w:t>含廢液</w:t>
      </w:r>
      <w:r>
        <w:rPr>
          <w:rFonts w:ascii="標楷體" w:eastAsia="標楷體"/>
          <w:sz w:val="28"/>
        </w:rPr>
        <w:t>)</w:t>
      </w:r>
      <w:r>
        <w:rPr>
          <w:rFonts w:ascii="標楷體" w:eastAsia="標楷體" w:hint="eastAsia"/>
          <w:sz w:val="28"/>
        </w:rPr>
        <w:t>分類、貯存及委外處理。</w:t>
      </w:r>
    </w:p>
    <w:p w:rsidR="00E91629" w:rsidRDefault="00E91629">
      <w:pPr>
        <w:numPr>
          <w:ilvl w:val="0"/>
          <w:numId w:val="39"/>
        </w:numPr>
        <w:spacing w:line="360" w:lineRule="exact"/>
        <w:rPr>
          <w:rFonts w:eastAsia="標楷體"/>
          <w:sz w:val="28"/>
        </w:rPr>
      </w:pPr>
      <w:r>
        <w:rPr>
          <w:rFonts w:eastAsia="標楷體" w:hint="eastAsia"/>
          <w:sz w:val="28"/>
        </w:rPr>
        <w:t>擬訂適用場所之環安管理規章、安全衛生工作守則、緊急應變計畫及年度工作計畫等。</w:t>
      </w:r>
    </w:p>
    <w:p w:rsidR="00E91629" w:rsidRDefault="00E91629">
      <w:pPr>
        <w:numPr>
          <w:ilvl w:val="0"/>
          <w:numId w:val="39"/>
        </w:numPr>
        <w:spacing w:line="360" w:lineRule="exact"/>
        <w:rPr>
          <w:rFonts w:eastAsia="標楷體"/>
          <w:sz w:val="28"/>
        </w:rPr>
      </w:pPr>
      <w:r>
        <w:rPr>
          <w:rFonts w:eastAsia="標楷體" w:hint="eastAsia"/>
          <w:sz w:val="28"/>
        </w:rPr>
        <w:t>適用場所發生職業災害之調查、分析及統計。</w:t>
      </w:r>
    </w:p>
    <w:p w:rsidR="00E91629" w:rsidRDefault="00E91629">
      <w:pPr>
        <w:numPr>
          <w:ilvl w:val="0"/>
          <w:numId w:val="39"/>
        </w:numPr>
        <w:spacing w:line="360" w:lineRule="exact"/>
        <w:rPr>
          <w:rFonts w:eastAsia="標楷體"/>
          <w:sz w:val="28"/>
        </w:rPr>
      </w:pPr>
      <w:r>
        <w:rPr>
          <w:rFonts w:eastAsia="標楷體" w:hint="eastAsia"/>
          <w:sz w:val="28"/>
        </w:rPr>
        <w:t>向校方提供有關環安資料與建議。</w:t>
      </w:r>
    </w:p>
    <w:p w:rsidR="00E91629" w:rsidRDefault="00E91629">
      <w:pPr>
        <w:numPr>
          <w:ilvl w:val="0"/>
          <w:numId w:val="39"/>
        </w:numPr>
        <w:spacing w:line="360" w:lineRule="exact"/>
        <w:rPr>
          <w:rFonts w:eastAsia="標楷體"/>
          <w:sz w:val="28"/>
        </w:rPr>
      </w:pPr>
      <w:r>
        <w:rPr>
          <w:rFonts w:eastAsia="標楷體" w:hint="eastAsia"/>
          <w:sz w:val="28"/>
        </w:rPr>
        <w:t>其他有關環安管理事項。</w:t>
      </w:r>
    </w:p>
    <w:p w:rsidR="00E91629" w:rsidRDefault="00E91629">
      <w:pPr>
        <w:numPr>
          <w:ilvl w:val="2"/>
          <w:numId w:val="1"/>
        </w:numPr>
        <w:spacing w:beforeLines="20" w:before="72" w:afterLines="20" w:after="72" w:line="360" w:lineRule="exact"/>
        <w:ind w:left="1702" w:hanging="851"/>
        <w:rPr>
          <w:rFonts w:ascii="Arial" w:eastAsia="標楷體" w:hAnsi="Arial" w:cs="Arial"/>
          <w:sz w:val="28"/>
        </w:rPr>
      </w:pPr>
      <w:r>
        <w:rPr>
          <w:rFonts w:ascii="Arial" w:eastAsia="標楷體" w:hAnsi="Arial" w:cs="Arial" w:hint="eastAsia"/>
          <w:sz w:val="28"/>
        </w:rPr>
        <w:t>系</w:t>
      </w:r>
      <w:r w:rsidR="00AB56A0">
        <w:rPr>
          <w:rFonts w:ascii="Arial" w:eastAsia="標楷體" w:hAnsi="Arial" w:cs="Arial" w:hint="eastAsia"/>
          <w:sz w:val="28"/>
        </w:rPr>
        <w:t>、</w:t>
      </w:r>
      <w:r>
        <w:rPr>
          <w:rFonts w:ascii="Arial" w:eastAsia="標楷體" w:hAnsi="Arial" w:cs="Arial" w:hint="eastAsia"/>
          <w:sz w:val="28"/>
        </w:rPr>
        <w:t>科</w:t>
      </w:r>
      <w:r w:rsidR="00AB56A0">
        <w:rPr>
          <w:rFonts w:ascii="Arial" w:eastAsia="標楷體" w:hAnsi="Arial" w:cs="Arial" w:hint="eastAsia"/>
          <w:sz w:val="28"/>
        </w:rPr>
        <w:t>、</w:t>
      </w:r>
      <w:r>
        <w:rPr>
          <w:rFonts w:ascii="Arial" w:eastAsia="標楷體" w:hAnsi="Arial" w:cs="Arial" w:hint="eastAsia"/>
          <w:sz w:val="28"/>
        </w:rPr>
        <w:t>所</w:t>
      </w:r>
      <w:r w:rsidR="00AB56A0">
        <w:rPr>
          <w:rFonts w:ascii="Arial" w:eastAsia="標楷體" w:hAnsi="Arial" w:cs="Arial" w:hint="eastAsia"/>
          <w:sz w:val="28"/>
        </w:rPr>
        <w:t>及中心</w:t>
      </w:r>
      <w:r>
        <w:rPr>
          <w:rFonts w:ascii="Arial" w:eastAsia="標楷體" w:hAnsi="Arial" w:cs="Arial" w:hint="eastAsia"/>
          <w:sz w:val="28"/>
        </w:rPr>
        <w:t>主管：</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執行環安管理事項與職業災害防止計畫事項。</w:t>
      </w:r>
    </w:p>
    <w:p w:rsidR="00E91629" w:rsidRDefault="00E91629">
      <w:pPr>
        <w:numPr>
          <w:ilvl w:val="0"/>
          <w:numId w:val="17"/>
        </w:numPr>
        <w:spacing w:line="360" w:lineRule="exact"/>
        <w:rPr>
          <w:rFonts w:ascii="Arial" w:eastAsia="標楷體" w:hAnsi="Arial" w:cs="Arial"/>
          <w:spacing w:val="-6"/>
          <w:sz w:val="28"/>
        </w:rPr>
      </w:pPr>
      <w:r>
        <w:rPr>
          <w:rFonts w:ascii="Arial" w:eastAsia="標楷體" w:hAnsi="Arial" w:cs="Arial" w:hint="eastAsia"/>
          <w:spacing w:val="-6"/>
          <w:sz w:val="28"/>
        </w:rPr>
        <w:t>定期檢查、重點檢查、檢點及其他有關檢查督導事項。</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定期或不定期實施巡視。</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擬定安全作業標準。</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教導及督導所屬依安全作業標準方法實施。</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配合辦理環安教育訓練。</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辦理該單位職業災害調查及職業災害統計。</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發生事故時，協助處理並調查事故發生原因。</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院長交辦有關環安事項。</w:t>
      </w:r>
    </w:p>
    <w:p w:rsidR="00E91629" w:rsidRDefault="00E91629">
      <w:pPr>
        <w:numPr>
          <w:ilvl w:val="0"/>
          <w:numId w:val="17"/>
        </w:numPr>
        <w:spacing w:line="360" w:lineRule="exact"/>
        <w:rPr>
          <w:rFonts w:ascii="Arial" w:eastAsia="標楷體" w:hAnsi="Arial" w:cs="Arial"/>
          <w:sz w:val="28"/>
        </w:rPr>
      </w:pPr>
      <w:r>
        <w:rPr>
          <w:rFonts w:ascii="Arial" w:eastAsia="標楷體" w:hAnsi="Arial" w:cs="Arial" w:hint="eastAsia"/>
          <w:sz w:val="28"/>
        </w:rPr>
        <w:t>其他環安法規規定之事項。</w:t>
      </w:r>
    </w:p>
    <w:p w:rsidR="00E91629" w:rsidRDefault="00E91629">
      <w:pPr>
        <w:numPr>
          <w:ilvl w:val="2"/>
          <w:numId w:val="1"/>
        </w:numPr>
        <w:spacing w:beforeLines="20" w:before="72" w:afterLines="20" w:after="72" w:line="360" w:lineRule="exact"/>
        <w:ind w:left="1702" w:hanging="851"/>
        <w:rPr>
          <w:rFonts w:ascii="Arial" w:eastAsia="標楷體" w:hAnsi="Arial" w:cs="Arial"/>
          <w:sz w:val="28"/>
        </w:rPr>
      </w:pPr>
      <w:r>
        <w:rPr>
          <w:rFonts w:ascii="Arial" w:eastAsia="標楷體" w:hAnsi="Arial" w:cs="Arial" w:hint="eastAsia"/>
          <w:sz w:val="28"/>
        </w:rPr>
        <w:t>系</w:t>
      </w:r>
      <w:r w:rsidR="00AB56A0">
        <w:rPr>
          <w:rFonts w:ascii="Arial" w:eastAsia="標楷體" w:hAnsi="Arial" w:cs="Arial" w:hint="eastAsia"/>
          <w:sz w:val="28"/>
        </w:rPr>
        <w:t>、</w:t>
      </w:r>
      <w:r>
        <w:rPr>
          <w:rFonts w:ascii="Arial" w:eastAsia="標楷體" w:hAnsi="Arial" w:cs="Arial" w:hint="eastAsia"/>
          <w:sz w:val="28"/>
        </w:rPr>
        <w:t>科</w:t>
      </w:r>
      <w:r w:rsidR="00AB56A0">
        <w:rPr>
          <w:rFonts w:ascii="Arial" w:eastAsia="標楷體" w:hAnsi="Arial" w:cs="Arial" w:hint="eastAsia"/>
          <w:sz w:val="28"/>
        </w:rPr>
        <w:t>、</w:t>
      </w:r>
      <w:r>
        <w:rPr>
          <w:rFonts w:ascii="Arial" w:eastAsia="標楷體" w:hAnsi="Arial" w:cs="Arial" w:hint="eastAsia"/>
          <w:sz w:val="28"/>
        </w:rPr>
        <w:t>所</w:t>
      </w:r>
      <w:r w:rsidR="00AB56A0">
        <w:rPr>
          <w:rFonts w:ascii="Arial" w:eastAsia="標楷體" w:hAnsi="Arial" w:cs="Arial" w:hint="eastAsia"/>
          <w:sz w:val="28"/>
        </w:rPr>
        <w:t>及中心</w:t>
      </w:r>
      <w:r>
        <w:rPr>
          <w:rFonts w:ascii="Arial" w:eastAsia="標楷體" w:hAnsi="Arial" w:cs="Arial" w:hint="eastAsia"/>
          <w:sz w:val="28"/>
        </w:rPr>
        <w:t>單位安全衛生人員：</w:t>
      </w:r>
    </w:p>
    <w:p w:rsidR="00E91629" w:rsidRDefault="00E91629">
      <w:pPr>
        <w:numPr>
          <w:ilvl w:val="0"/>
          <w:numId w:val="18"/>
        </w:numPr>
        <w:spacing w:line="360" w:lineRule="exact"/>
        <w:rPr>
          <w:rFonts w:ascii="Arial" w:eastAsia="標楷體" w:hAnsi="Arial" w:cs="Arial"/>
          <w:sz w:val="28"/>
        </w:rPr>
      </w:pPr>
      <w:r>
        <w:rPr>
          <w:rFonts w:ascii="Arial" w:eastAsia="標楷體" w:hAnsi="Arial" w:cs="Arial" w:hint="eastAsia"/>
          <w:sz w:val="28"/>
        </w:rPr>
        <w:t>辦理</w:t>
      </w:r>
      <w:r w:rsidR="00DD123D">
        <w:rPr>
          <w:rFonts w:ascii="Arial" w:eastAsia="標楷體" w:hAnsi="Arial" w:cs="Arial" w:hint="eastAsia"/>
          <w:sz w:val="28"/>
        </w:rPr>
        <w:t>系、科、所及中心之</w:t>
      </w:r>
      <w:r>
        <w:rPr>
          <w:rFonts w:ascii="Arial" w:eastAsia="標楷體" w:hAnsi="Arial" w:cs="Arial" w:hint="eastAsia"/>
          <w:sz w:val="28"/>
        </w:rPr>
        <w:t>主管及環安組交付環安工作。</w:t>
      </w:r>
    </w:p>
    <w:p w:rsidR="00E91629" w:rsidRDefault="00E91629">
      <w:pPr>
        <w:numPr>
          <w:ilvl w:val="0"/>
          <w:numId w:val="18"/>
        </w:numPr>
        <w:spacing w:line="360" w:lineRule="exact"/>
        <w:rPr>
          <w:rFonts w:ascii="Arial" w:eastAsia="標楷體" w:hAnsi="Arial" w:cs="Arial"/>
          <w:sz w:val="28"/>
        </w:rPr>
      </w:pPr>
      <w:r>
        <w:rPr>
          <w:rFonts w:ascii="Arial" w:eastAsia="標楷體" w:hAnsi="Arial" w:cs="Arial" w:hint="eastAsia"/>
          <w:sz w:val="28"/>
        </w:rPr>
        <w:t>協助該</w:t>
      </w:r>
      <w:r w:rsidR="00DD123D">
        <w:rPr>
          <w:rFonts w:ascii="Arial" w:eastAsia="標楷體" w:hAnsi="Arial" w:cs="Arial" w:hint="eastAsia"/>
          <w:sz w:val="28"/>
        </w:rPr>
        <w:t>系、科、所及中心</w:t>
      </w:r>
      <w:r>
        <w:rPr>
          <w:rFonts w:ascii="Arial" w:eastAsia="標楷體" w:hAnsi="Arial" w:cs="Arial" w:hint="eastAsia"/>
          <w:sz w:val="28"/>
        </w:rPr>
        <w:t>適用場所負責人執行環安</w:t>
      </w:r>
      <w:r>
        <w:rPr>
          <w:rFonts w:ascii="Arial" w:eastAsia="標楷體" w:hAnsi="Arial" w:cs="Arial" w:hint="eastAsia"/>
          <w:sz w:val="28"/>
        </w:rPr>
        <w:lastRenderedPageBreak/>
        <w:t>工作。</w:t>
      </w:r>
    </w:p>
    <w:p w:rsidR="00E91629" w:rsidRDefault="00E91629">
      <w:pPr>
        <w:numPr>
          <w:ilvl w:val="0"/>
          <w:numId w:val="18"/>
        </w:numPr>
        <w:spacing w:line="360" w:lineRule="exact"/>
        <w:rPr>
          <w:rFonts w:ascii="Arial" w:eastAsia="標楷體" w:hAnsi="Arial" w:cs="Arial"/>
          <w:sz w:val="28"/>
        </w:rPr>
      </w:pPr>
      <w:r>
        <w:rPr>
          <w:rFonts w:ascii="Arial" w:eastAsia="標楷體" w:hAnsi="Arial" w:cs="Arial" w:hint="eastAsia"/>
          <w:sz w:val="28"/>
        </w:rPr>
        <w:t>推動、宣導該</w:t>
      </w:r>
      <w:r w:rsidR="00DD123D">
        <w:rPr>
          <w:rFonts w:ascii="Arial" w:eastAsia="標楷體" w:hAnsi="Arial" w:cs="Arial" w:hint="eastAsia"/>
          <w:sz w:val="28"/>
        </w:rPr>
        <w:t>系、科、所及中心</w:t>
      </w:r>
      <w:r>
        <w:rPr>
          <w:rFonts w:ascii="Arial" w:eastAsia="標楷體" w:hAnsi="Arial" w:cs="Arial" w:hint="eastAsia"/>
          <w:sz w:val="28"/>
        </w:rPr>
        <w:t>有關環安規定事項。</w:t>
      </w:r>
    </w:p>
    <w:p w:rsidR="00E91629" w:rsidRDefault="00E91629">
      <w:pPr>
        <w:numPr>
          <w:ilvl w:val="0"/>
          <w:numId w:val="18"/>
        </w:numPr>
        <w:spacing w:line="360" w:lineRule="exact"/>
        <w:rPr>
          <w:rFonts w:ascii="Arial" w:eastAsia="標楷體" w:hAnsi="Arial" w:cs="Arial"/>
          <w:sz w:val="28"/>
        </w:rPr>
      </w:pPr>
      <w:r>
        <w:rPr>
          <w:rFonts w:ascii="Arial" w:eastAsia="標楷體" w:hAnsi="Arial" w:cs="Arial" w:hint="eastAsia"/>
          <w:sz w:val="28"/>
        </w:rPr>
        <w:t>協助</w:t>
      </w:r>
      <w:r w:rsidR="00DD123D">
        <w:rPr>
          <w:rFonts w:ascii="Arial" w:eastAsia="標楷體" w:hAnsi="Arial" w:cs="Arial" w:hint="eastAsia"/>
          <w:sz w:val="28"/>
        </w:rPr>
        <w:t>系、科、所及中心</w:t>
      </w:r>
      <w:r>
        <w:rPr>
          <w:rFonts w:ascii="Arial" w:eastAsia="標楷體" w:hAnsi="Arial" w:cs="Arial" w:hint="eastAsia"/>
          <w:sz w:val="28"/>
        </w:rPr>
        <w:t>毒性化學物質運作管理與紀錄申報</w:t>
      </w:r>
      <w:r>
        <w:rPr>
          <w:rStyle w:val="unnamed11"/>
          <w:rFonts w:eastAsia="標楷體" w:hint="eastAsia"/>
          <w:sz w:val="28"/>
        </w:rPr>
        <w:t>。</w:t>
      </w:r>
    </w:p>
    <w:p w:rsidR="00E91629" w:rsidRDefault="00E91629">
      <w:pPr>
        <w:numPr>
          <w:ilvl w:val="2"/>
          <w:numId w:val="1"/>
        </w:numPr>
        <w:spacing w:beforeLines="20" w:before="72" w:afterLines="20" w:after="72" w:line="360" w:lineRule="exact"/>
        <w:ind w:left="1702" w:hanging="851"/>
        <w:rPr>
          <w:rFonts w:ascii="Arial" w:eastAsia="標楷體" w:hAnsi="Arial" w:cs="Arial"/>
          <w:sz w:val="28"/>
        </w:rPr>
      </w:pPr>
      <w:r>
        <w:rPr>
          <w:rFonts w:ascii="Arial" w:eastAsia="標楷體" w:hAnsi="Arial" w:cs="Arial" w:hint="eastAsia"/>
          <w:sz w:val="28"/>
        </w:rPr>
        <w:t>適用場所負責人：</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督導在該場所內人員確實遵守安全衛生工作守則。</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執行所轄適用場所環安管理事項。</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分析、評估適用場所可能危害因素，訂定安全作業守則，並對所屬人員實施環安有關之講習與訓練。</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對於適用場所潛在的危害因素立即排除或改善。</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確定機械及儀器設備必要之保養與檢查，並作紀錄。</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經常巡視適用場所，對不安全動作予糾正、督導及制止。</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提供適當之環安防護用具，督導所屬人員正確佩帶。</w:t>
      </w:r>
    </w:p>
    <w:p w:rsidR="00E91629" w:rsidRDefault="00E91629">
      <w:pPr>
        <w:numPr>
          <w:ilvl w:val="0"/>
          <w:numId w:val="19"/>
        </w:numPr>
        <w:spacing w:line="360" w:lineRule="exact"/>
        <w:rPr>
          <w:rFonts w:ascii="Arial" w:eastAsia="標楷體" w:hAnsi="Arial" w:cs="Arial"/>
          <w:spacing w:val="-4"/>
          <w:sz w:val="28"/>
        </w:rPr>
      </w:pPr>
      <w:r>
        <w:rPr>
          <w:rFonts w:ascii="Arial" w:eastAsia="標楷體" w:hAnsi="Arial" w:cs="Arial" w:hint="eastAsia"/>
          <w:spacing w:val="-4"/>
          <w:sz w:val="28"/>
        </w:rPr>
        <w:t>毒性化學物質運作紀錄申報，廢液分類、標示及貯存。</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發生意外事故時緊急應變，並擬定改善對策。</w:t>
      </w:r>
    </w:p>
    <w:p w:rsidR="00E91629" w:rsidRDefault="00E91629">
      <w:pPr>
        <w:numPr>
          <w:ilvl w:val="0"/>
          <w:numId w:val="19"/>
        </w:numPr>
        <w:spacing w:line="360" w:lineRule="exact"/>
        <w:rPr>
          <w:rFonts w:ascii="Arial" w:eastAsia="標楷體" w:hAnsi="Arial" w:cs="Arial"/>
          <w:sz w:val="28"/>
        </w:rPr>
      </w:pPr>
      <w:r>
        <w:rPr>
          <w:rFonts w:ascii="Arial" w:eastAsia="標楷體" w:hAnsi="Arial" w:cs="Arial" w:hint="eastAsia"/>
          <w:sz w:val="28"/>
        </w:rPr>
        <w:t>執行其他有關環安事項。</w:t>
      </w:r>
    </w:p>
    <w:p w:rsidR="00E91629" w:rsidRDefault="00E91629">
      <w:pPr>
        <w:numPr>
          <w:ilvl w:val="2"/>
          <w:numId w:val="1"/>
        </w:numPr>
        <w:spacing w:beforeLines="20" w:before="72" w:afterLines="20" w:after="72" w:line="360" w:lineRule="exact"/>
        <w:ind w:left="1702" w:hanging="851"/>
        <w:rPr>
          <w:rFonts w:ascii="Arial" w:eastAsia="標楷體" w:hAnsi="Arial" w:cs="Arial"/>
          <w:sz w:val="28"/>
        </w:rPr>
      </w:pPr>
      <w:r>
        <w:rPr>
          <w:rFonts w:ascii="Arial" w:eastAsia="標楷體" w:hAnsi="Arial" w:cs="Arial" w:hint="eastAsia"/>
          <w:sz w:val="28"/>
        </w:rPr>
        <w:t>適用場所教職員工生：</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遵守適用場所安全衛生工作守則及環安法令規章。</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接受安全衛生教育訓練。</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接受一般及特殊體格檢查、健康檢查，並遵守檢查結果之建議事項。</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遵守標準作業程序，並定期檢查、檢點設備及設施。</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協助新進工作人員瞭解作業程序及安全衛生設備、設施使用方法。</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事故發生時，妥善處理現場及協助職業災害調查。</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作業前確實檢點作業環境及設備，有異常立即調整，並報告師長或場所負責人。</w:t>
      </w:r>
    </w:p>
    <w:p w:rsidR="00E91629" w:rsidRDefault="00E91629">
      <w:pPr>
        <w:numPr>
          <w:ilvl w:val="0"/>
          <w:numId w:val="20"/>
        </w:numPr>
        <w:spacing w:line="360" w:lineRule="exact"/>
        <w:rPr>
          <w:rFonts w:ascii="Arial" w:eastAsia="標楷體" w:hAnsi="Arial" w:cs="Arial"/>
          <w:sz w:val="28"/>
        </w:rPr>
      </w:pPr>
      <w:r>
        <w:rPr>
          <w:rFonts w:ascii="Arial" w:eastAsia="標楷體" w:hAnsi="Arial" w:cs="Arial" w:hint="eastAsia"/>
          <w:sz w:val="28"/>
        </w:rPr>
        <w:t>定期檢查、保養及更新個人防護</w:t>
      </w:r>
      <w:r>
        <w:rPr>
          <w:rFonts w:ascii="標楷體" w:eastAsia="標楷體" w:hint="eastAsia"/>
          <w:sz w:val="28"/>
        </w:rPr>
        <w:t>器具</w:t>
      </w:r>
      <w:r>
        <w:rPr>
          <w:rFonts w:ascii="Arial" w:eastAsia="標楷體" w:hAnsi="Arial" w:cs="Arial" w:hint="eastAsia"/>
          <w:sz w:val="28"/>
        </w:rPr>
        <w:t>，並保持工作場所整潔。</w:t>
      </w:r>
    </w:p>
    <w:p w:rsidR="00E91629" w:rsidRPr="001E00CF" w:rsidRDefault="00E91629">
      <w:pPr>
        <w:numPr>
          <w:ilvl w:val="0"/>
          <w:numId w:val="3"/>
        </w:numPr>
        <w:spacing w:beforeLines="50" w:before="180" w:afterLines="50" w:after="180" w:line="360" w:lineRule="exact"/>
        <w:rPr>
          <w:rFonts w:ascii="標楷體" w:eastAsia="標楷體" w:hAnsi="標楷體" w:cs="Arial"/>
          <w:sz w:val="32"/>
        </w:rPr>
      </w:pPr>
      <w:r w:rsidRPr="001E00CF">
        <w:rPr>
          <w:rFonts w:ascii="標楷體" w:eastAsia="標楷體" w:hAnsi="標楷體" w:cs="Arial" w:hint="eastAsia"/>
          <w:sz w:val="32"/>
        </w:rPr>
        <w:t>設備之維護與檢查</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各設備所屬單位應依「</w:t>
      </w:r>
      <w:r w:rsidR="00B37143" w:rsidRPr="00B37143">
        <w:rPr>
          <w:rFonts w:ascii="Arial" w:eastAsia="標楷體" w:hAnsi="Arial" w:cs="Arial" w:hint="eastAsia"/>
          <w:sz w:val="28"/>
        </w:rPr>
        <w:t>職業</w:t>
      </w:r>
      <w:r>
        <w:rPr>
          <w:rFonts w:ascii="Arial" w:eastAsia="標楷體" w:hAnsi="Arial" w:cs="Arial" w:hint="eastAsia"/>
          <w:sz w:val="28"/>
        </w:rPr>
        <w:t>安全衛生組織及自動檢查辦法」第</w:t>
      </w:r>
      <w:r w:rsidR="00B37143">
        <w:rPr>
          <w:rFonts w:ascii="Arial" w:eastAsia="標楷體" w:hAnsi="Arial" w:cs="Arial" w:hint="eastAsia"/>
          <w:sz w:val="28"/>
        </w:rPr>
        <w:t>二十三條至第五十五</w:t>
      </w:r>
      <w:r>
        <w:rPr>
          <w:rFonts w:ascii="Arial" w:eastAsia="標楷體" w:hAnsi="Arial" w:cs="Arial" w:hint="eastAsia"/>
          <w:sz w:val="28"/>
        </w:rPr>
        <w:t>條之規定，對其所有之儀器、</w:t>
      </w:r>
      <w:r>
        <w:rPr>
          <w:rFonts w:ascii="Arial" w:eastAsia="標楷體" w:hAnsi="Arial" w:cs="Arial" w:hint="eastAsia"/>
          <w:sz w:val="28"/>
        </w:rPr>
        <w:lastRenderedPageBreak/>
        <w:t>設備、機械及車輛實施定期檢查；第四十四條至第四十六條之規定實施重點檢查；第四十七至七十三條之規定對所屬教職員工生於作業前實施作業檢點。</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color w:val="000000"/>
          <w:sz w:val="28"/>
        </w:rPr>
        <w:t>儀器設備之維護，由各設備保管人為之。</w:t>
      </w:r>
    </w:p>
    <w:p w:rsidR="00E91629" w:rsidRDefault="00E91629">
      <w:pPr>
        <w:numPr>
          <w:ilvl w:val="2"/>
          <w:numId w:val="1"/>
        </w:numPr>
        <w:spacing w:line="360" w:lineRule="exact"/>
        <w:ind w:left="1702" w:hanging="851"/>
        <w:rPr>
          <w:rFonts w:ascii="Arial" w:eastAsia="標楷體" w:hAnsi="Arial" w:cs="Arial"/>
          <w:sz w:val="28"/>
        </w:rPr>
      </w:pPr>
      <w:r>
        <w:rPr>
          <w:rFonts w:eastAsia="標楷體" w:hint="eastAsia"/>
          <w:sz w:val="28"/>
        </w:rPr>
        <w:t>危險性設備應經檢查機構檢查合格才能使用，超過規定期間須再檢查才能繼續使用</w:t>
      </w:r>
      <w:r>
        <w:rPr>
          <w:rFonts w:ascii="標楷體" w:eastAsia="標楷體" w:hAnsi="標楷體" w:hint="eastAsia"/>
          <w:sz w:val="28"/>
        </w:rPr>
        <w:t>。</w:t>
      </w:r>
    </w:p>
    <w:p w:rsidR="00E91629" w:rsidRDefault="00E91629">
      <w:pPr>
        <w:numPr>
          <w:ilvl w:val="2"/>
          <w:numId w:val="1"/>
        </w:numPr>
        <w:spacing w:line="360" w:lineRule="exact"/>
        <w:ind w:left="1702" w:hanging="851"/>
        <w:rPr>
          <w:rFonts w:ascii="Arial" w:eastAsia="標楷體" w:hAnsi="Arial" w:cs="Arial"/>
          <w:color w:val="000000"/>
          <w:sz w:val="28"/>
        </w:rPr>
      </w:pPr>
      <w:r>
        <w:rPr>
          <w:rFonts w:ascii="Arial" w:eastAsia="標楷體" w:hAnsi="Arial" w:cs="Arial"/>
          <w:color w:val="000000"/>
          <w:sz w:val="28"/>
        </w:rPr>
        <w:t>自動檢查應以系、科</w:t>
      </w:r>
      <w:r w:rsidR="002C1387" w:rsidRPr="002C1387">
        <w:rPr>
          <w:rFonts w:ascii="Arial" w:eastAsia="標楷體" w:hAnsi="Arial" w:cs="Arial"/>
          <w:color w:val="000000"/>
          <w:sz w:val="28"/>
        </w:rPr>
        <w:t>、</w:t>
      </w:r>
      <w:r>
        <w:rPr>
          <w:rFonts w:ascii="Arial" w:eastAsia="標楷體" w:hAnsi="Arial" w:cs="Arial"/>
          <w:color w:val="000000"/>
          <w:sz w:val="28"/>
        </w:rPr>
        <w:t>所為單位。</w:t>
      </w:r>
    </w:p>
    <w:p w:rsidR="00E91629" w:rsidRDefault="00E91629">
      <w:pPr>
        <w:numPr>
          <w:ilvl w:val="2"/>
          <w:numId w:val="1"/>
        </w:numPr>
        <w:spacing w:line="360" w:lineRule="exact"/>
        <w:ind w:left="1702" w:hanging="851"/>
        <w:rPr>
          <w:rFonts w:ascii="Arial" w:eastAsia="標楷體" w:hAnsi="Arial" w:cs="Arial"/>
          <w:color w:val="000000"/>
          <w:sz w:val="28"/>
        </w:rPr>
      </w:pPr>
      <w:r>
        <w:rPr>
          <w:rFonts w:ascii="Arial" w:eastAsia="標楷體" w:hAnsi="Arial" w:cs="Arial"/>
          <w:color w:val="000000"/>
          <w:sz w:val="28"/>
        </w:rPr>
        <w:t>各</w:t>
      </w:r>
      <w:r>
        <w:rPr>
          <w:rFonts w:ascii="Arial" w:eastAsia="標楷體" w:hAnsi="Arial" w:cs="Arial" w:hint="eastAsia"/>
          <w:color w:val="000000"/>
          <w:sz w:val="28"/>
        </w:rPr>
        <w:t>適用場所</w:t>
      </w:r>
      <w:r>
        <w:rPr>
          <w:rFonts w:ascii="Arial" w:eastAsia="標楷體" w:hAnsi="Arial" w:cs="Arial"/>
          <w:color w:val="000000"/>
          <w:sz w:val="28"/>
        </w:rPr>
        <w:t>負責人應依</w:t>
      </w:r>
      <w:r w:rsidR="001E1785" w:rsidRPr="001E1785">
        <w:rPr>
          <w:rFonts w:ascii="Arial" w:eastAsia="標楷體" w:hAnsi="Arial" w:cs="Arial" w:hint="eastAsia"/>
          <w:sz w:val="28"/>
        </w:rPr>
        <w:t>職業</w:t>
      </w:r>
      <w:r>
        <w:rPr>
          <w:rFonts w:ascii="Arial" w:eastAsia="標楷體" w:hAnsi="Arial" w:cs="Arial"/>
          <w:color w:val="000000"/>
          <w:sz w:val="28"/>
        </w:rPr>
        <w:t>安全衛生組織管理及自動檢查辦法之規定，針對該實驗室可能發生危害之工作環境</w:t>
      </w:r>
      <w:r>
        <w:rPr>
          <w:rFonts w:ascii="Arial" w:eastAsia="標楷體" w:hAnsi="Arial" w:cs="Arial" w:hint="eastAsia"/>
          <w:color w:val="000000"/>
          <w:sz w:val="28"/>
        </w:rPr>
        <w:t>及</w:t>
      </w:r>
      <w:r>
        <w:rPr>
          <w:rFonts w:ascii="Arial" w:eastAsia="標楷體" w:hAnsi="Arial" w:cs="Arial"/>
          <w:color w:val="000000"/>
          <w:sz w:val="28"/>
        </w:rPr>
        <w:t>機械設備實施每月檢查及作業檢點。</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color w:val="000000"/>
          <w:sz w:val="28"/>
        </w:rPr>
        <w:t>檢查方</w:t>
      </w:r>
      <w:r>
        <w:rPr>
          <w:rFonts w:ascii="Arial" w:eastAsia="標楷體" w:hAnsi="Arial" w:cs="Arial" w:hint="eastAsia"/>
          <w:sz w:val="28"/>
        </w:rPr>
        <w:t>式區分為定期檢查、重點檢查及作業檢點，由使用單位研擬，依計畫實施；自動檢查紀錄應包括：</w:t>
      </w:r>
    </w:p>
    <w:p w:rsidR="00E91629" w:rsidRDefault="00E91629">
      <w:pPr>
        <w:numPr>
          <w:ilvl w:val="0"/>
          <w:numId w:val="21"/>
        </w:numPr>
        <w:spacing w:line="360" w:lineRule="exact"/>
        <w:rPr>
          <w:rFonts w:ascii="Arial" w:eastAsia="標楷體" w:hAnsi="Arial" w:cs="Arial"/>
          <w:sz w:val="28"/>
        </w:rPr>
      </w:pPr>
      <w:r>
        <w:rPr>
          <w:rFonts w:ascii="Arial" w:eastAsia="標楷體" w:hAnsi="Arial" w:cs="Arial" w:hint="eastAsia"/>
          <w:sz w:val="28"/>
        </w:rPr>
        <w:t>檢查年月日。</w:t>
      </w:r>
    </w:p>
    <w:p w:rsidR="00E91629" w:rsidRDefault="00E91629">
      <w:pPr>
        <w:numPr>
          <w:ilvl w:val="0"/>
          <w:numId w:val="21"/>
        </w:numPr>
        <w:spacing w:line="360" w:lineRule="exact"/>
        <w:rPr>
          <w:rFonts w:ascii="Arial" w:eastAsia="標楷體" w:hAnsi="Arial" w:cs="Arial"/>
          <w:sz w:val="28"/>
        </w:rPr>
      </w:pPr>
      <w:r>
        <w:rPr>
          <w:rFonts w:ascii="Arial" w:eastAsia="標楷體" w:hAnsi="Arial" w:cs="Arial" w:hint="eastAsia"/>
          <w:sz w:val="28"/>
        </w:rPr>
        <w:t>檢查項目。</w:t>
      </w:r>
    </w:p>
    <w:p w:rsidR="00E91629" w:rsidRDefault="00E91629">
      <w:pPr>
        <w:numPr>
          <w:ilvl w:val="0"/>
          <w:numId w:val="21"/>
        </w:numPr>
        <w:spacing w:line="360" w:lineRule="exact"/>
        <w:rPr>
          <w:rFonts w:ascii="Arial" w:eastAsia="標楷體" w:hAnsi="Arial" w:cs="Arial"/>
          <w:sz w:val="28"/>
        </w:rPr>
      </w:pPr>
      <w:r>
        <w:rPr>
          <w:rFonts w:ascii="Arial" w:eastAsia="標楷體" w:hAnsi="Arial" w:cs="Arial" w:hint="eastAsia"/>
          <w:sz w:val="28"/>
        </w:rPr>
        <w:t>檢查方法。</w:t>
      </w:r>
    </w:p>
    <w:p w:rsidR="00E91629" w:rsidRDefault="00E91629">
      <w:pPr>
        <w:numPr>
          <w:ilvl w:val="0"/>
          <w:numId w:val="21"/>
        </w:numPr>
        <w:spacing w:line="360" w:lineRule="exact"/>
        <w:rPr>
          <w:rFonts w:ascii="Arial" w:eastAsia="標楷體" w:hAnsi="Arial" w:cs="Arial"/>
          <w:sz w:val="28"/>
        </w:rPr>
      </w:pPr>
      <w:r>
        <w:rPr>
          <w:rFonts w:ascii="Arial" w:eastAsia="標楷體" w:hAnsi="Arial" w:cs="Arial" w:hint="eastAsia"/>
          <w:sz w:val="28"/>
        </w:rPr>
        <w:t>檢查結果。</w:t>
      </w:r>
    </w:p>
    <w:p w:rsidR="00E91629" w:rsidRDefault="00E91629">
      <w:pPr>
        <w:numPr>
          <w:ilvl w:val="0"/>
          <w:numId w:val="21"/>
        </w:numPr>
        <w:spacing w:line="360" w:lineRule="exact"/>
        <w:rPr>
          <w:rFonts w:ascii="Arial" w:eastAsia="標楷體" w:hAnsi="Arial" w:cs="Arial"/>
          <w:sz w:val="28"/>
        </w:rPr>
      </w:pPr>
      <w:r>
        <w:rPr>
          <w:rFonts w:ascii="Arial" w:eastAsia="標楷體" w:hAnsi="Arial" w:cs="Arial" w:hint="eastAsia"/>
          <w:sz w:val="28"/>
        </w:rPr>
        <w:t>依檢查結果採取改善措施之內容。</w:t>
      </w:r>
    </w:p>
    <w:p w:rsidR="00E91629" w:rsidRDefault="00E91629">
      <w:pPr>
        <w:numPr>
          <w:ilvl w:val="0"/>
          <w:numId w:val="21"/>
        </w:numPr>
        <w:spacing w:line="360" w:lineRule="exact"/>
        <w:rPr>
          <w:rFonts w:ascii="Arial" w:eastAsia="標楷體" w:hAnsi="Arial" w:cs="Arial"/>
          <w:sz w:val="28"/>
        </w:rPr>
      </w:pPr>
      <w:r>
        <w:rPr>
          <w:rFonts w:ascii="Arial" w:eastAsia="標楷體" w:hAnsi="Arial" w:cs="Arial" w:hint="eastAsia"/>
          <w:sz w:val="28"/>
        </w:rPr>
        <w:t>檢查人員及主管簽章。</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各項檢查紀錄單位自存一份，送環安組一份備查。</w:t>
      </w:r>
    </w:p>
    <w:p w:rsidR="00E91629" w:rsidRDefault="00E91629">
      <w:pPr>
        <w:numPr>
          <w:ilvl w:val="2"/>
          <w:numId w:val="1"/>
        </w:numPr>
        <w:spacing w:line="360" w:lineRule="exact"/>
        <w:ind w:left="1702" w:hanging="851"/>
        <w:rPr>
          <w:rFonts w:ascii="Arial" w:eastAsia="標楷體" w:hAnsi="Arial" w:cs="Arial"/>
          <w:sz w:val="28"/>
        </w:rPr>
      </w:pPr>
      <w:r>
        <w:rPr>
          <w:rFonts w:ascii="Arial" w:eastAsia="標楷體" w:hAnsi="Arial" w:cs="Arial" w:hint="eastAsia"/>
          <w:sz w:val="28"/>
        </w:rPr>
        <w:t>各單位人員實施檢查檢點發現異常或對教職員工生有危害之虞，應立即檢修並報請單位主管處理。</w:t>
      </w:r>
    </w:p>
    <w:p w:rsidR="00E91629" w:rsidRPr="001551D0" w:rsidRDefault="00E91629">
      <w:pPr>
        <w:numPr>
          <w:ilvl w:val="0"/>
          <w:numId w:val="3"/>
        </w:numPr>
        <w:spacing w:beforeLines="50" w:before="180" w:afterLines="50" w:after="180" w:line="360" w:lineRule="exact"/>
        <w:rPr>
          <w:rFonts w:ascii="標楷體" w:eastAsia="標楷體" w:hAnsi="標楷體" w:cs="Arial"/>
          <w:sz w:val="32"/>
        </w:rPr>
      </w:pPr>
      <w:r w:rsidRPr="001551D0">
        <w:rPr>
          <w:rFonts w:ascii="標楷體" w:eastAsia="標楷體" w:hAnsi="標楷體" w:cs="Arial" w:hint="eastAsia"/>
          <w:sz w:val="32"/>
        </w:rPr>
        <w:t>工作安全與衛生標準</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一般</w:t>
      </w:r>
      <w:r>
        <w:rPr>
          <w:rFonts w:ascii="Arial" w:eastAsia="標楷體" w:hAnsi="Arial" w:cs="Arial"/>
          <w:color w:val="000000"/>
          <w:sz w:val="28"/>
        </w:rPr>
        <w:t>安全衛生工作</w:t>
      </w:r>
      <w:r>
        <w:rPr>
          <w:rFonts w:ascii="Arial" w:eastAsia="標楷體" w:hAnsi="Arial" w:cs="Arial" w:hint="eastAsia"/>
          <w:color w:val="000000"/>
          <w:sz w:val="28"/>
        </w:rPr>
        <w:t>守則</w:t>
      </w:r>
      <w:r>
        <w:rPr>
          <w:rFonts w:ascii="Arial" w:eastAsia="標楷體" w:hAnsi="Arial" w:cs="Arial"/>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進入實驗場所要先瞭解環境，切記場所負責人提示事項</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保持實驗場所整齊清潔，藥品儀器放置定位。</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工作時要配戴個人必需之安全防護具，並選擇最安全的工作方法</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遵照規定操作各項機械設施，機器開動後操作人員不得擅自離開，別人操作中機具不可隨意使用</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作業前應充分明瞭工作要領</w:t>
      </w:r>
      <w:r>
        <w:rPr>
          <w:rFonts w:ascii="標楷體" w:eastAsia="標楷體"/>
          <w:sz w:val="28"/>
        </w:rPr>
        <w:t>、</w:t>
      </w:r>
      <w:r>
        <w:rPr>
          <w:rFonts w:ascii="標楷體" w:eastAsia="標楷體" w:hint="eastAsia"/>
          <w:sz w:val="28"/>
        </w:rPr>
        <w:t>規定及機具操作方法</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非經許可不得自行拆動任何機械安全防護設施</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工作完畢或下班時，須清點收妥工具並清理現場</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食物飲料不得與化學品同置冰箱內，不可在實驗室飲食。</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不可用手去試探看不見內部的機具</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不可用腳去試探任何東西或阻擋滾動、滑動的物體</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lastRenderedPageBreak/>
        <w:t>實驗場所禁止跑步嬉戲及從事與實驗無關的活動</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實驗室第二個門不得阻塞</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機具之最大安全負荷標示應保持清晰可見</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實驗前詳細閱讀有關藥品之物質安全資料表。</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設備、儀器使用前，應詳讀操作手冊，並按正常程序操作，不繼續使用之儀器設備應予以關閉</w:t>
      </w:r>
      <w:r>
        <w:rPr>
          <w:rFonts w:ascii="標楷體" w:eastAsia="標楷體"/>
          <w:sz w:val="28"/>
        </w:rPr>
        <w:t>。</w:t>
      </w:r>
    </w:p>
    <w:p w:rsidR="00E91629" w:rsidRDefault="00E91629">
      <w:pPr>
        <w:numPr>
          <w:ilvl w:val="2"/>
          <w:numId w:val="1"/>
        </w:numPr>
        <w:spacing w:line="360" w:lineRule="exact"/>
        <w:ind w:left="1702" w:hanging="851"/>
        <w:rPr>
          <w:rFonts w:ascii="標楷體" w:eastAsia="標楷體"/>
          <w:sz w:val="28"/>
        </w:rPr>
      </w:pPr>
      <w:r>
        <w:rPr>
          <w:rFonts w:ascii="標楷體" w:eastAsia="標楷體" w:hint="eastAsia"/>
          <w:sz w:val="28"/>
        </w:rPr>
        <w:t>熟悉實驗場所附近滅火器、急救箱位置及使用方法。</w:t>
      </w:r>
    </w:p>
    <w:p w:rsidR="00E91629" w:rsidRDefault="00E91629">
      <w:pPr>
        <w:numPr>
          <w:ilvl w:val="2"/>
          <w:numId w:val="1"/>
        </w:numPr>
        <w:spacing w:line="360" w:lineRule="exact"/>
        <w:rPr>
          <w:rFonts w:ascii="標楷體" w:eastAsia="標楷體"/>
          <w:sz w:val="28"/>
        </w:rPr>
      </w:pPr>
      <w:r>
        <w:rPr>
          <w:rFonts w:ascii="標楷體" w:eastAsia="標楷體" w:hint="eastAsia"/>
          <w:sz w:val="28"/>
        </w:rPr>
        <w:t>避免單獨一人於實驗場所操作危險性實驗。</w:t>
      </w:r>
    </w:p>
    <w:p w:rsidR="00E91629" w:rsidRDefault="00E91629">
      <w:pPr>
        <w:numPr>
          <w:ilvl w:val="2"/>
          <w:numId w:val="1"/>
        </w:numPr>
        <w:spacing w:line="360" w:lineRule="exact"/>
        <w:rPr>
          <w:rFonts w:ascii="標楷體" w:eastAsia="標楷體"/>
          <w:sz w:val="28"/>
        </w:rPr>
      </w:pPr>
      <w:r>
        <w:rPr>
          <w:rFonts w:ascii="標楷體" w:eastAsia="標楷體" w:hint="eastAsia"/>
          <w:sz w:val="28"/>
        </w:rPr>
        <w:t>離開實驗場所前要徹底清洗雙手。</w:t>
      </w:r>
    </w:p>
    <w:p w:rsidR="00E91629" w:rsidRDefault="00E91629">
      <w:pPr>
        <w:numPr>
          <w:ilvl w:val="2"/>
          <w:numId w:val="1"/>
        </w:numPr>
        <w:spacing w:line="360" w:lineRule="exact"/>
        <w:rPr>
          <w:rFonts w:ascii="Arial" w:eastAsia="標楷體" w:hAnsi="Arial" w:cs="Arial"/>
          <w:sz w:val="28"/>
        </w:rPr>
      </w:pPr>
      <w:r>
        <w:rPr>
          <w:rFonts w:ascii="標楷體" w:eastAsia="標楷體" w:hint="eastAsia"/>
          <w:sz w:val="28"/>
        </w:rPr>
        <w:t>實驗完畢應檢查水、電、瓦斯及氣體鋼瓶等是否關閉。</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操作安全：</w:t>
      </w:r>
    </w:p>
    <w:p w:rsidR="00E91629" w:rsidRDefault="00E91629">
      <w:pPr>
        <w:numPr>
          <w:ilvl w:val="0"/>
          <w:numId w:val="5"/>
        </w:numPr>
        <w:spacing w:line="360" w:lineRule="exact"/>
        <w:rPr>
          <w:rFonts w:ascii="Arial" w:eastAsia="標楷體" w:hAnsi="Arial" w:cs="Arial"/>
          <w:sz w:val="28"/>
        </w:rPr>
      </w:pPr>
      <w:r>
        <w:rPr>
          <w:rFonts w:ascii="Arial" w:eastAsia="標楷體" w:hAnsi="Arial" w:cs="Arial"/>
          <w:sz w:val="28"/>
        </w:rPr>
        <w:t>操作過程避免發生危險行為</w:t>
      </w:r>
      <w:r>
        <w:rPr>
          <w:rFonts w:ascii="Arial" w:eastAsia="標楷體" w:hAnsi="Arial" w:cs="Arial" w:hint="eastAsia"/>
          <w:sz w:val="28"/>
        </w:rPr>
        <w:t>：</w:t>
      </w:r>
    </w:p>
    <w:p w:rsidR="00E91629" w:rsidRDefault="00E91629">
      <w:pPr>
        <w:numPr>
          <w:ilvl w:val="0"/>
          <w:numId w:val="22"/>
        </w:numPr>
        <w:spacing w:line="360" w:lineRule="exact"/>
        <w:rPr>
          <w:rFonts w:ascii="Arial" w:eastAsia="標楷體" w:hAnsi="Arial" w:cs="Arial"/>
          <w:sz w:val="28"/>
        </w:rPr>
      </w:pPr>
      <w:r>
        <w:rPr>
          <w:rFonts w:ascii="Arial" w:eastAsia="標楷體" w:hAnsi="Arial" w:cs="Arial"/>
          <w:sz w:val="28"/>
        </w:rPr>
        <w:t>禁止於操作中嬉戲、打鬧。</w:t>
      </w:r>
    </w:p>
    <w:p w:rsidR="00E91629" w:rsidRDefault="00E91629">
      <w:pPr>
        <w:numPr>
          <w:ilvl w:val="0"/>
          <w:numId w:val="22"/>
        </w:numPr>
        <w:spacing w:line="360" w:lineRule="exact"/>
        <w:rPr>
          <w:rFonts w:ascii="Arial" w:eastAsia="標楷體" w:hAnsi="Arial" w:cs="Arial"/>
          <w:sz w:val="28"/>
        </w:rPr>
      </w:pPr>
      <w:r>
        <w:rPr>
          <w:rFonts w:ascii="Arial" w:eastAsia="標楷體" w:hAnsi="Arial" w:cs="Arial" w:hint="eastAsia"/>
          <w:sz w:val="28"/>
        </w:rPr>
        <w:t>遵照</w:t>
      </w:r>
      <w:r>
        <w:rPr>
          <w:rFonts w:ascii="Arial" w:eastAsia="標楷體" w:hAnsi="Arial" w:cs="Arial"/>
          <w:sz w:val="28"/>
        </w:rPr>
        <w:t>正確的酸鹼稀釋順序。</w:t>
      </w:r>
    </w:p>
    <w:p w:rsidR="00E91629" w:rsidRDefault="00E91629">
      <w:pPr>
        <w:numPr>
          <w:ilvl w:val="0"/>
          <w:numId w:val="22"/>
        </w:numPr>
        <w:spacing w:line="360" w:lineRule="exact"/>
        <w:rPr>
          <w:rFonts w:ascii="Arial" w:eastAsia="標楷體" w:hAnsi="Arial" w:cs="Arial"/>
          <w:sz w:val="28"/>
        </w:rPr>
      </w:pPr>
      <w:r>
        <w:rPr>
          <w:rFonts w:ascii="Arial" w:eastAsia="標楷體" w:hAnsi="Arial" w:cs="Arial"/>
          <w:sz w:val="28"/>
        </w:rPr>
        <w:t>液體之轉移以安全吸球操作，勿用嘴吸。</w:t>
      </w:r>
    </w:p>
    <w:p w:rsidR="00E91629" w:rsidRDefault="00E91629">
      <w:pPr>
        <w:numPr>
          <w:ilvl w:val="0"/>
          <w:numId w:val="22"/>
        </w:numPr>
        <w:spacing w:line="360" w:lineRule="exact"/>
        <w:rPr>
          <w:rFonts w:ascii="Arial" w:eastAsia="標楷體" w:hAnsi="Arial" w:cs="Arial"/>
          <w:sz w:val="28"/>
        </w:rPr>
      </w:pPr>
      <w:r>
        <w:rPr>
          <w:rFonts w:ascii="Arial" w:eastAsia="標楷體" w:hAnsi="Arial" w:cs="Arial"/>
          <w:sz w:val="28"/>
        </w:rPr>
        <w:t>傾注腐蝕性液體時，須藉漏斗轉注，並於水槽上或戴手套進行。</w:t>
      </w:r>
    </w:p>
    <w:p w:rsidR="00E91629" w:rsidRDefault="00E91629">
      <w:pPr>
        <w:numPr>
          <w:ilvl w:val="0"/>
          <w:numId w:val="22"/>
        </w:numPr>
        <w:spacing w:line="360" w:lineRule="exact"/>
        <w:rPr>
          <w:rFonts w:ascii="Arial" w:eastAsia="標楷體" w:hAnsi="Arial" w:cs="Arial"/>
          <w:sz w:val="28"/>
        </w:rPr>
      </w:pPr>
      <w:r>
        <w:rPr>
          <w:rFonts w:ascii="Arial" w:eastAsia="標楷體" w:hAnsi="Arial" w:cs="Arial" w:hint="eastAsia"/>
          <w:sz w:val="28"/>
        </w:rPr>
        <w:t>其他各適用場所自行規範事項。</w:t>
      </w:r>
    </w:p>
    <w:p w:rsidR="00E91629" w:rsidRDefault="00E91629">
      <w:pPr>
        <w:numPr>
          <w:ilvl w:val="0"/>
          <w:numId w:val="5"/>
        </w:numPr>
        <w:spacing w:before="50" w:after="50" w:line="360" w:lineRule="exact"/>
        <w:rPr>
          <w:rFonts w:ascii="Arial" w:eastAsia="標楷體" w:hAnsi="Arial" w:cs="Arial"/>
          <w:sz w:val="28"/>
        </w:rPr>
      </w:pPr>
      <w:r>
        <w:rPr>
          <w:rFonts w:ascii="Arial" w:eastAsia="標楷體" w:hAnsi="Arial" w:cs="Arial"/>
          <w:sz w:val="28"/>
        </w:rPr>
        <w:t>高壓氣體鋼瓶之操作與管理：</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sz w:val="28"/>
        </w:rPr>
        <w:t>鋼瓶應標示裝戴氣體之種類，</w:t>
      </w:r>
      <w:r>
        <w:rPr>
          <w:rFonts w:ascii="Arial" w:eastAsia="標楷體" w:hAnsi="Arial" w:cs="Arial" w:hint="eastAsia"/>
          <w:sz w:val="28"/>
        </w:rPr>
        <w:t>避免</w:t>
      </w:r>
      <w:r>
        <w:rPr>
          <w:rFonts w:ascii="Arial" w:eastAsia="標楷體" w:hAnsi="Arial" w:cs="Arial"/>
          <w:sz w:val="28"/>
        </w:rPr>
        <w:t>誤用。</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hint="eastAsia"/>
          <w:sz w:val="28"/>
        </w:rPr>
        <w:t>實驗前應先</w:t>
      </w:r>
      <w:r>
        <w:rPr>
          <w:rFonts w:ascii="Arial" w:eastAsia="標楷體" w:hAnsi="Arial" w:cs="Arial"/>
          <w:sz w:val="28"/>
        </w:rPr>
        <w:t>確</w:t>
      </w:r>
      <w:r>
        <w:rPr>
          <w:rFonts w:ascii="Arial" w:eastAsia="標楷體" w:hAnsi="Arial" w:cs="Arial" w:hint="eastAsia"/>
          <w:sz w:val="28"/>
        </w:rPr>
        <w:t>認</w:t>
      </w:r>
      <w:r>
        <w:rPr>
          <w:rFonts w:ascii="Arial" w:eastAsia="標楷體" w:hAnsi="Arial" w:cs="Arial"/>
          <w:sz w:val="28"/>
        </w:rPr>
        <w:t>鋼瓶</w:t>
      </w:r>
      <w:r>
        <w:rPr>
          <w:rFonts w:ascii="Arial" w:eastAsia="標楷體" w:hAnsi="Arial" w:cs="Arial" w:hint="eastAsia"/>
          <w:sz w:val="28"/>
        </w:rPr>
        <w:t>內</w:t>
      </w:r>
      <w:r>
        <w:rPr>
          <w:rFonts w:ascii="Arial" w:eastAsia="標楷體" w:hAnsi="Arial" w:cs="Arial"/>
          <w:sz w:val="28"/>
        </w:rPr>
        <w:t>氣體。</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sz w:val="28"/>
        </w:rPr>
        <w:t>鋼瓶外表顏色不得擅自變更或擦</w:t>
      </w:r>
      <w:r>
        <w:rPr>
          <w:rFonts w:ascii="Arial" w:eastAsia="標楷體" w:hAnsi="Arial" w:cs="Arial" w:hint="eastAsia"/>
          <w:sz w:val="28"/>
        </w:rPr>
        <w:t>除</w:t>
      </w:r>
      <w:r>
        <w:rPr>
          <w:rFonts w:ascii="Arial" w:eastAsia="標楷體" w:hAnsi="Arial" w:cs="Arial"/>
          <w:sz w:val="28"/>
        </w:rPr>
        <w:t>。</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sz w:val="28"/>
        </w:rPr>
        <w:t>鋼瓶應加固定，</w:t>
      </w:r>
      <w:r>
        <w:rPr>
          <w:rFonts w:ascii="Arial" w:eastAsia="標楷體" w:hAnsi="Arial" w:cs="Arial" w:hint="eastAsia"/>
          <w:sz w:val="28"/>
        </w:rPr>
        <w:t>儲存場所溫度不得超過攝氏</w:t>
      </w:r>
      <w:r>
        <w:rPr>
          <w:rFonts w:ascii="Arial" w:eastAsia="標楷體" w:hAnsi="Arial" w:cs="Arial" w:hint="eastAsia"/>
          <w:sz w:val="28"/>
        </w:rPr>
        <w:t>40</w:t>
      </w:r>
      <w:r>
        <w:rPr>
          <w:rFonts w:ascii="Arial" w:eastAsia="標楷體" w:hAnsi="Arial" w:cs="Arial" w:hint="eastAsia"/>
          <w:sz w:val="28"/>
        </w:rPr>
        <w:t>度。</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sz w:val="28"/>
        </w:rPr>
        <w:t>更換鋼瓶後應檢查容器口及配管銜接處是否漏氣。</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hint="eastAsia"/>
          <w:sz w:val="28"/>
        </w:rPr>
        <w:t>鋼瓶非使用中開關板手應取下。</w:t>
      </w:r>
    </w:p>
    <w:p w:rsidR="00E91629" w:rsidRDefault="00E91629">
      <w:pPr>
        <w:numPr>
          <w:ilvl w:val="0"/>
          <w:numId w:val="23"/>
        </w:numPr>
        <w:spacing w:line="360" w:lineRule="exact"/>
        <w:rPr>
          <w:rFonts w:ascii="Arial" w:eastAsia="標楷體" w:hAnsi="Arial" w:cs="Arial"/>
          <w:sz w:val="28"/>
        </w:rPr>
      </w:pPr>
      <w:r>
        <w:rPr>
          <w:rFonts w:ascii="Arial" w:eastAsia="標楷體" w:hAnsi="Arial" w:cs="Arial"/>
          <w:sz w:val="28"/>
        </w:rPr>
        <w:t>鋼瓶應妥善管理，發現變形、漏氣應立即通知</w:t>
      </w:r>
      <w:r>
        <w:rPr>
          <w:rFonts w:ascii="Arial" w:eastAsia="標楷體" w:hAnsi="Arial" w:cs="Arial" w:hint="eastAsia"/>
          <w:sz w:val="28"/>
        </w:rPr>
        <w:t>場所負責人及</w:t>
      </w:r>
      <w:r>
        <w:rPr>
          <w:rFonts w:ascii="Arial" w:eastAsia="標楷體" w:hAnsi="Arial" w:cs="Arial"/>
          <w:sz w:val="28"/>
        </w:rPr>
        <w:t>維護單位</w:t>
      </w:r>
      <w:r>
        <w:rPr>
          <w:rFonts w:ascii="Arial" w:eastAsia="標楷體" w:hAnsi="Arial" w:cs="Arial" w:hint="eastAsia"/>
          <w:sz w:val="28"/>
        </w:rPr>
        <w:t>，儘</w:t>
      </w:r>
      <w:r>
        <w:rPr>
          <w:rFonts w:ascii="Arial" w:eastAsia="標楷體" w:hAnsi="Arial" w:cs="Arial"/>
          <w:sz w:val="28"/>
        </w:rPr>
        <w:t>速處理。</w:t>
      </w:r>
    </w:p>
    <w:p w:rsidR="00E91629" w:rsidRDefault="00E91629">
      <w:pPr>
        <w:numPr>
          <w:ilvl w:val="0"/>
          <w:numId w:val="5"/>
        </w:numPr>
        <w:spacing w:before="50" w:after="50" w:line="360" w:lineRule="exact"/>
        <w:rPr>
          <w:rFonts w:ascii="Arial" w:eastAsia="標楷體" w:hAnsi="Arial" w:cs="Arial"/>
          <w:sz w:val="28"/>
        </w:rPr>
      </w:pPr>
      <w:r>
        <w:rPr>
          <w:rFonts w:ascii="Arial" w:eastAsia="標楷體" w:hAnsi="Arial" w:cs="Arial"/>
          <w:sz w:val="28"/>
        </w:rPr>
        <w:t>化學藥品或器材之搬運及儲存：</w:t>
      </w:r>
    </w:p>
    <w:p w:rsidR="00E91629" w:rsidRDefault="00E91629">
      <w:pPr>
        <w:numPr>
          <w:ilvl w:val="0"/>
          <w:numId w:val="24"/>
        </w:numPr>
        <w:spacing w:line="360" w:lineRule="exact"/>
        <w:rPr>
          <w:rFonts w:ascii="Arial" w:eastAsia="標楷體" w:hAnsi="Arial" w:cs="Arial"/>
          <w:sz w:val="28"/>
        </w:rPr>
      </w:pPr>
      <w:r>
        <w:rPr>
          <w:rFonts w:ascii="Arial" w:eastAsia="標楷體" w:hAnsi="Arial" w:cs="Arial" w:hint="eastAsia"/>
          <w:sz w:val="28"/>
        </w:rPr>
        <w:t>以</w:t>
      </w:r>
      <w:r>
        <w:rPr>
          <w:rFonts w:ascii="Arial" w:eastAsia="標楷體" w:hAnsi="Arial" w:cs="Arial"/>
          <w:sz w:val="28"/>
        </w:rPr>
        <w:t>正確的方式搬運</w:t>
      </w:r>
      <w:r>
        <w:rPr>
          <w:rFonts w:ascii="Arial" w:eastAsia="標楷體" w:hAnsi="Arial" w:cs="Arial" w:hint="eastAsia"/>
          <w:sz w:val="28"/>
        </w:rPr>
        <w:t>，切</w:t>
      </w:r>
      <w:r>
        <w:rPr>
          <w:rFonts w:ascii="Arial" w:eastAsia="標楷體" w:hAnsi="Arial" w:cs="Arial"/>
          <w:sz w:val="28"/>
        </w:rPr>
        <w:t>勿</w:t>
      </w:r>
      <w:r>
        <w:rPr>
          <w:rFonts w:ascii="Arial" w:eastAsia="標楷體" w:hAnsi="Arial" w:cs="Arial" w:hint="eastAsia"/>
          <w:sz w:val="28"/>
        </w:rPr>
        <w:t>僅以</w:t>
      </w:r>
      <w:r>
        <w:rPr>
          <w:rFonts w:ascii="Arial" w:eastAsia="標楷體" w:hAnsi="Arial" w:cs="Arial"/>
          <w:sz w:val="28"/>
        </w:rPr>
        <w:t>單手提起。</w:t>
      </w:r>
    </w:p>
    <w:p w:rsidR="00E91629" w:rsidRDefault="00E91629">
      <w:pPr>
        <w:numPr>
          <w:ilvl w:val="0"/>
          <w:numId w:val="24"/>
        </w:numPr>
        <w:spacing w:line="360" w:lineRule="exact"/>
        <w:rPr>
          <w:rFonts w:ascii="Arial" w:eastAsia="標楷體" w:hAnsi="Arial" w:cs="Arial"/>
          <w:spacing w:val="-6"/>
          <w:sz w:val="28"/>
        </w:rPr>
      </w:pPr>
      <w:r>
        <w:rPr>
          <w:rFonts w:ascii="Arial" w:eastAsia="標楷體" w:hAnsi="Arial" w:cs="Arial" w:hint="eastAsia"/>
          <w:spacing w:val="-6"/>
          <w:sz w:val="28"/>
        </w:rPr>
        <w:t>避</w:t>
      </w:r>
      <w:r>
        <w:rPr>
          <w:rFonts w:ascii="Arial" w:eastAsia="標楷體" w:hAnsi="Arial" w:cs="Arial"/>
          <w:spacing w:val="-6"/>
          <w:sz w:val="28"/>
        </w:rPr>
        <w:t>免搬運困難或倒塌</w:t>
      </w:r>
      <w:r>
        <w:rPr>
          <w:rFonts w:ascii="Arial" w:eastAsia="標楷體" w:hAnsi="Arial" w:cs="Arial" w:hint="eastAsia"/>
          <w:spacing w:val="-6"/>
          <w:sz w:val="28"/>
        </w:rPr>
        <w:t>，</w:t>
      </w:r>
      <w:r>
        <w:rPr>
          <w:rFonts w:ascii="Arial" w:eastAsia="標楷體" w:hAnsi="Arial" w:cs="Arial"/>
          <w:spacing w:val="-6"/>
          <w:sz w:val="28"/>
        </w:rPr>
        <w:t>化學藥品或器材不可堆放過高</w:t>
      </w:r>
      <w:r>
        <w:rPr>
          <w:rFonts w:ascii="Arial" w:eastAsia="標楷體" w:hAnsi="Arial" w:cs="Arial" w:hint="eastAsia"/>
          <w:spacing w:val="-6"/>
          <w:sz w:val="28"/>
        </w:rPr>
        <w:t>。</w:t>
      </w:r>
    </w:p>
    <w:p w:rsidR="00E91629" w:rsidRDefault="00E91629">
      <w:pPr>
        <w:numPr>
          <w:ilvl w:val="0"/>
          <w:numId w:val="24"/>
        </w:numPr>
        <w:spacing w:line="360" w:lineRule="exact"/>
        <w:rPr>
          <w:rFonts w:ascii="Arial" w:eastAsia="標楷體" w:hAnsi="Arial" w:cs="Arial"/>
          <w:sz w:val="28"/>
        </w:rPr>
      </w:pPr>
      <w:r>
        <w:rPr>
          <w:rFonts w:ascii="Arial" w:eastAsia="標楷體" w:hAnsi="Arial" w:cs="Arial"/>
          <w:sz w:val="28"/>
        </w:rPr>
        <w:t>取用堆疊之化學藥品或器材時，不得由下部抽取</w:t>
      </w:r>
      <w:r>
        <w:rPr>
          <w:rFonts w:ascii="Arial" w:eastAsia="標楷體" w:hAnsi="Arial" w:cs="Arial" w:hint="eastAsia"/>
          <w:sz w:val="28"/>
        </w:rPr>
        <w:t>。</w:t>
      </w:r>
    </w:p>
    <w:p w:rsidR="00E91629" w:rsidRDefault="00E91629">
      <w:pPr>
        <w:numPr>
          <w:ilvl w:val="0"/>
          <w:numId w:val="24"/>
        </w:numPr>
        <w:spacing w:line="360" w:lineRule="exact"/>
        <w:rPr>
          <w:rFonts w:ascii="Arial" w:eastAsia="標楷體" w:hAnsi="Arial" w:cs="Arial"/>
          <w:sz w:val="28"/>
        </w:rPr>
      </w:pPr>
      <w:r>
        <w:rPr>
          <w:rFonts w:ascii="Arial" w:eastAsia="標楷體" w:hAnsi="Arial" w:cs="Arial" w:hint="eastAsia"/>
          <w:sz w:val="28"/>
        </w:rPr>
        <w:t>維持</w:t>
      </w:r>
      <w:r>
        <w:rPr>
          <w:rFonts w:ascii="Arial" w:eastAsia="標楷體" w:hAnsi="Arial" w:cs="Arial"/>
          <w:sz w:val="28"/>
        </w:rPr>
        <w:t>通風設備正常運轉。</w:t>
      </w:r>
    </w:p>
    <w:p w:rsidR="00E91629" w:rsidRDefault="00E91629">
      <w:pPr>
        <w:numPr>
          <w:ilvl w:val="0"/>
          <w:numId w:val="5"/>
        </w:numPr>
        <w:spacing w:before="50" w:after="50" w:line="360" w:lineRule="exact"/>
        <w:rPr>
          <w:rFonts w:ascii="Arial" w:eastAsia="標楷體" w:hAnsi="Arial" w:cs="Arial"/>
          <w:sz w:val="28"/>
        </w:rPr>
      </w:pPr>
      <w:r>
        <w:rPr>
          <w:rFonts w:ascii="Arial" w:eastAsia="標楷體" w:hAnsi="Arial" w:cs="Arial"/>
          <w:sz w:val="28"/>
        </w:rPr>
        <w:t>電氣災害之防止：</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sz w:val="28"/>
        </w:rPr>
        <w:t>電氣設備及電線電路維護，應嚴格遵守電氣安全規章程序操作。</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hint="eastAsia"/>
          <w:sz w:val="28"/>
        </w:rPr>
        <w:t>使用延長線</w:t>
      </w:r>
      <w:r>
        <w:rPr>
          <w:rFonts w:ascii="Arial" w:eastAsia="標楷體" w:hAnsi="Arial" w:cs="Arial"/>
          <w:sz w:val="28"/>
        </w:rPr>
        <w:t>不得接裝過多電器</w:t>
      </w:r>
      <w:r>
        <w:rPr>
          <w:rFonts w:ascii="Arial" w:eastAsia="標楷體" w:hAnsi="Arial" w:cs="Arial" w:hint="eastAsia"/>
          <w:sz w:val="28"/>
        </w:rPr>
        <w:t>用品</w:t>
      </w:r>
      <w:r>
        <w:rPr>
          <w:rFonts w:ascii="Arial" w:eastAsia="標楷體" w:hAnsi="Arial" w:cs="Arial"/>
          <w:sz w:val="28"/>
        </w:rPr>
        <w:t>，以免過載發生</w:t>
      </w:r>
      <w:r>
        <w:rPr>
          <w:rFonts w:ascii="Arial" w:eastAsia="標楷體" w:hAnsi="Arial" w:cs="Arial"/>
          <w:sz w:val="28"/>
        </w:rPr>
        <w:lastRenderedPageBreak/>
        <w:t>火災。</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sz w:val="28"/>
        </w:rPr>
        <w:t>隨時檢修電器設備，遇有重大電器故障</w:t>
      </w:r>
      <w:r>
        <w:rPr>
          <w:rFonts w:ascii="Arial" w:eastAsia="標楷體" w:hAnsi="Arial" w:cs="Arial" w:hint="eastAsia"/>
          <w:sz w:val="28"/>
        </w:rPr>
        <w:t>或</w:t>
      </w:r>
      <w:r>
        <w:rPr>
          <w:rFonts w:ascii="Arial" w:eastAsia="標楷體" w:hAnsi="Arial" w:cs="Arial"/>
          <w:sz w:val="28"/>
        </w:rPr>
        <w:t>電器火災</w:t>
      </w:r>
      <w:r>
        <w:rPr>
          <w:rFonts w:ascii="Arial" w:eastAsia="標楷體" w:hAnsi="Arial" w:cs="Arial" w:hint="eastAsia"/>
          <w:sz w:val="28"/>
        </w:rPr>
        <w:t>時</w:t>
      </w:r>
      <w:r>
        <w:rPr>
          <w:rFonts w:ascii="Arial" w:eastAsia="標楷體" w:hAnsi="Arial" w:cs="Arial"/>
          <w:sz w:val="28"/>
        </w:rPr>
        <w:t>，應切斷電源並</w:t>
      </w:r>
      <w:r>
        <w:rPr>
          <w:rFonts w:ascii="Arial" w:eastAsia="標楷體" w:hAnsi="Arial" w:cs="Arial" w:hint="eastAsia"/>
          <w:sz w:val="28"/>
        </w:rPr>
        <w:t>立即通報</w:t>
      </w:r>
      <w:r>
        <w:rPr>
          <w:rFonts w:ascii="Arial" w:eastAsia="標楷體" w:hAnsi="Arial" w:cs="Arial"/>
          <w:sz w:val="28"/>
        </w:rPr>
        <w:t>。</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sz w:val="28"/>
        </w:rPr>
        <w:t>不得以濕手或濕操作棒操作開關，電器設備</w:t>
      </w:r>
      <w:r>
        <w:rPr>
          <w:rFonts w:ascii="Arial" w:eastAsia="標楷體" w:hAnsi="Arial" w:cs="Arial" w:hint="eastAsia"/>
          <w:sz w:val="28"/>
        </w:rPr>
        <w:t>應</w:t>
      </w:r>
      <w:r>
        <w:rPr>
          <w:rFonts w:ascii="Arial" w:eastAsia="標楷體" w:hAnsi="Arial" w:cs="Arial"/>
          <w:sz w:val="28"/>
        </w:rPr>
        <w:t>遠離水源。</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sz w:val="28"/>
        </w:rPr>
        <w:t>除特別利用塑膠完全包裹之設備外，實驗室所有電</w:t>
      </w:r>
      <w:r>
        <w:rPr>
          <w:rFonts w:ascii="Arial" w:eastAsia="標楷體" w:hAnsi="Arial" w:cs="Arial" w:hint="eastAsia"/>
          <w:sz w:val="28"/>
        </w:rPr>
        <w:t>器</w:t>
      </w:r>
      <w:r>
        <w:rPr>
          <w:rFonts w:ascii="Arial" w:eastAsia="標楷體" w:hAnsi="Arial" w:cs="Arial"/>
          <w:sz w:val="28"/>
        </w:rPr>
        <w:t>應接地。</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sz w:val="28"/>
        </w:rPr>
        <w:t>電</w:t>
      </w:r>
      <w:r>
        <w:rPr>
          <w:rFonts w:ascii="Arial" w:eastAsia="標楷體" w:hAnsi="Arial" w:cs="Arial" w:hint="eastAsia"/>
          <w:sz w:val="28"/>
        </w:rPr>
        <w:t>器</w:t>
      </w:r>
      <w:r>
        <w:rPr>
          <w:rFonts w:ascii="Arial" w:eastAsia="標楷體" w:hAnsi="Arial" w:cs="Arial"/>
          <w:sz w:val="28"/>
        </w:rPr>
        <w:t>設備或電路著火，</w:t>
      </w:r>
      <w:r>
        <w:rPr>
          <w:rFonts w:ascii="Arial" w:eastAsia="標楷體" w:hAnsi="Arial" w:cs="Arial" w:hint="eastAsia"/>
          <w:sz w:val="28"/>
        </w:rPr>
        <w:t>立即關閉電源，再以</w:t>
      </w:r>
      <w:r>
        <w:rPr>
          <w:rFonts w:ascii="Arial" w:eastAsia="標楷體" w:hAnsi="Arial" w:cs="Arial"/>
          <w:sz w:val="28"/>
        </w:rPr>
        <w:t>不導電之滅火設備滅火。</w:t>
      </w:r>
    </w:p>
    <w:p w:rsidR="00E91629" w:rsidRDefault="00E91629">
      <w:pPr>
        <w:numPr>
          <w:ilvl w:val="0"/>
          <w:numId w:val="25"/>
        </w:numPr>
        <w:spacing w:line="360" w:lineRule="exact"/>
        <w:rPr>
          <w:rFonts w:ascii="Arial" w:eastAsia="標楷體" w:hAnsi="Arial" w:cs="Arial"/>
          <w:sz w:val="28"/>
        </w:rPr>
      </w:pPr>
      <w:r>
        <w:rPr>
          <w:rFonts w:ascii="Arial" w:eastAsia="標楷體" w:hAnsi="Arial" w:cs="Arial"/>
          <w:sz w:val="28"/>
        </w:rPr>
        <w:t>所有電氣設備外殼接地線，不得任意拆掉。</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個人防護設備之使用：</w:t>
      </w:r>
    </w:p>
    <w:p w:rsidR="00E91629" w:rsidRDefault="00E91629">
      <w:pPr>
        <w:numPr>
          <w:ilvl w:val="2"/>
          <w:numId w:val="5"/>
        </w:numPr>
        <w:spacing w:beforeLines="20" w:before="72" w:afterLines="20" w:after="72" w:line="360" w:lineRule="exact"/>
        <w:rPr>
          <w:rFonts w:ascii="Arial" w:eastAsia="標楷體" w:hAnsi="Arial" w:cs="Arial"/>
          <w:sz w:val="28"/>
        </w:rPr>
      </w:pPr>
      <w:r>
        <w:rPr>
          <w:rFonts w:ascii="Arial" w:eastAsia="標楷體" w:hAnsi="Arial" w:cs="Arial" w:hint="eastAsia"/>
          <w:sz w:val="28"/>
        </w:rPr>
        <w:t>實驗時應佩戴必要之個人防護具，如安全眼鏡、安全鞋、防護手套及防毒面具等。</w:t>
      </w:r>
    </w:p>
    <w:p w:rsidR="00E91629" w:rsidRDefault="00E91629">
      <w:pPr>
        <w:numPr>
          <w:ilvl w:val="2"/>
          <w:numId w:val="5"/>
        </w:numPr>
        <w:spacing w:beforeLines="20" w:before="72" w:afterLines="20" w:after="72" w:line="360" w:lineRule="exact"/>
        <w:rPr>
          <w:rFonts w:ascii="Arial" w:eastAsia="標楷體" w:hAnsi="Arial" w:cs="Arial"/>
          <w:sz w:val="28"/>
        </w:rPr>
      </w:pPr>
      <w:r>
        <w:rPr>
          <w:rFonts w:ascii="Arial" w:eastAsia="標楷體" w:hAnsi="Arial" w:cs="Arial"/>
          <w:sz w:val="28"/>
        </w:rPr>
        <w:t>化學藥品濺撒時之處理：</w:t>
      </w:r>
    </w:p>
    <w:p w:rsidR="00E91629" w:rsidRDefault="00E91629">
      <w:pPr>
        <w:numPr>
          <w:ilvl w:val="0"/>
          <w:numId w:val="26"/>
        </w:numPr>
        <w:spacing w:line="360" w:lineRule="exact"/>
        <w:rPr>
          <w:rFonts w:ascii="Arial" w:eastAsia="標楷體" w:hAnsi="Arial" w:cs="Arial"/>
          <w:sz w:val="28"/>
        </w:rPr>
      </w:pPr>
      <w:r>
        <w:rPr>
          <w:rFonts w:ascii="Arial" w:eastAsia="標楷體" w:hAnsi="Arial" w:cs="Arial" w:hint="eastAsia"/>
          <w:sz w:val="28"/>
        </w:rPr>
        <w:t>熟悉</w:t>
      </w:r>
      <w:r>
        <w:rPr>
          <w:rFonts w:ascii="Arial" w:eastAsia="標楷體" w:hAnsi="Arial" w:cs="Arial"/>
          <w:sz w:val="28"/>
        </w:rPr>
        <w:t>洗眼器與緊急淋浴裝置之位置與使用方法。</w:t>
      </w:r>
    </w:p>
    <w:p w:rsidR="00E91629" w:rsidRDefault="00E91629">
      <w:pPr>
        <w:numPr>
          <w:ilvl w:val="0"/>
          <w:numId w:val="26"/>
        </w:numPr>
        <w:spacing w:line="360" w:lineRule="exact"/>
        <w:rPr>
          <w:rFonts w:ascii="Arial" w:eastAsia="標楷體" w:hAnsi="Arial" w:cs="Arial"/>
          <w:sz w:val="28"/>
        </w:rPr>
      </w:pPr>
      <w:r>
        <w:rPr>
          <w:rFonts w:ascii="Arial" w:eastAsia="標楷體" w:hAnsi="Arial" w:cs="Arial"/>
          <w:sz w:val="28"/>
        </w:rPr>
        <w:t>先用大量清水沖洗患部後</w:t>
      </w:r>
      <w:r>
        <w:rPr>
          <w:rFonts w:ascii="Arial" w:eastAsia="標楷體" w:hAnsi="Arial" w:cs="Arial" w:hint="eastAsia"/>
          <w:sz w:val="28"/>
        </w:rPr>
        <w:t>儘</w:t>
      </w:r>
      <w:r>
        <w:rPr>
          <w:rFonts w:ascii="Arial" w:eastAsia="標楷體" w:hAnsi="Arial" w:cs="Arial"/>
          <w:sz w:val="28"/>
        </w:rPr>
        <w:t>速送醫處理。</w:t>
      </w:r>
    </w:p>
    <w:p w:rsidR="00E91629" w:rsidRDefault="00E91629">
      <w:pPr>
        <w:numPr>
          <w:ilvl w:val="2"/>
          <w:numId w:val="5"/>
        </w:numPr>
        <w:spacing w:beforeLines="20" w:before="72" w:afterLines="20" w:after="72" w:line="360" w:lineRule="exact"/>
        <w:rPr>
          <w:rFonts w:ascii="Arial" w:eastAsia="標楷體" w:hAnsi="Arial" w:cs="Arial"/>
          <w:sz w:val="28"/>
        </w:rPr>
      </w:pPr>
      <w:r>
        <w:rPr>
          <w:rFonts w:ascii="Arial" w:eastAsia="標楷體" w:hAnsi="Arial" w:cs="Arial"/>
          <w:sz w:val="28"/>
        </w:rPr>
        <w:t>有毒氣體之防護：</w:t>
      </w:r>
    </w:p>
    <w:p w:rsidR="00E91629" w:rsidRDefault="00E91629">
      <w:pPr>
        <w:numPr>
          <w:ilvl w:val="0"/>
          <w:numId w:val="27"/>
        </w:numPr>
        <w:spacing w:line="360" w:lineRule="exact"/>
        <w:rPr>
          <w:rFonts w:ascii="Arial" w:eastAsia="標楷體" w:hAnsi="Arial" w:cs="Arial"/>
          <w:sz w:val="28"/>
        </w:rPr>
      </w:pPr>
      <w:r>
        <w:rPr>
          <w:rFonts w:ascii="Arial" w:eastAsia="標楷體" w:hAnsi="Arial" w:cs="Arial" w:hint="eastAsia"/>
          <w:sz w:val="28"/>
        </w:rPr>
        <w:t>有毒氣體外洩時，應立即關閉該氣體鋼瓶。</w:t>
      </w:r>
    </w:p>
    <w:p w:rsidR="00E91629" w:rsidRDefault="00E91629">
      <w:pPr>
        <w:numPr>
          <w:ilvl w:val="0"/>
          <w:numId w:val="27"/>
        </w:numPr>
        <w:spacing w:line="360" w:lineRule="exact"/>
        <w:rPr>
          <w:rFonts w:ascii="Arial" w:eastAsia="標楷體" w:hAnsi="Arial" w:cs="Arial"/>
          <w:sz w:val="28"/>
        </w:rPr>
      </w:pPr>
      <w:r>
        <w:rPr>
          <w:rFonts w:ascii="Arial" w:eastAsia="標楷體" w:hAnsi="Arial" w:cs="Arial"/>
          <w:sz w:val="28"/>
        </w:rPr>
        <w:t>緊急用的空氣面罩僅能供應純空氣一段時間。</w:t>
      </w:r>
    </w:p>
    <w:p w:rsidR="00E91629" w:rsidRDefault="00E91629">
      <w:pPr>
        <w:numPr>
          <w:ilvl w:val="0"/>
          <w:numId w:val="27"/>
        </w:numPr>
        <w:spacing w:line="360" w:lineRule="exact"/>
        <w:rPr>
          <w:rFonts w:ascii="Arial" w:eastAsia="標楷體" w:hAnsi="Arial" w:cs="Arial"/>
          <w:sz w:val="28"/>
        </w:rPr>
      </w:pPr>
      <w:r>
        <w:rPr>
          <w:rFonts w:ascii="Arial" w:eastAsia="標楷體" w:hAnsi="Arial" w:cs="Arial" w:hint="eastAsia"/>
          <w:sz w:val="28"/>
        </w:rPr>
        <w:t>根據危害物與危害型態，選擇適當功能呼吸防護具</w:t>
      </w:r>
      <w:r>
        <w:rPr>
          <w:rFonts w:ascii="Arial" w:eastAsia="標楷體" w:hAnsi="Arial" w:cs="Arial"/>
          <w:sz w:val="28"/>
        </w:rPr>
        <w:t>。</w:t>
      </w:r>
    </w:p>
    <w:p w:rsidR="00E91629" w:rsidRDefault="00E91629">
      <w:pPr>
        <w:numPr>
          <w:ilvl w:val="2"/>
          <w:numId w:val="5"/>
        </w:numPr>
        <w:spacing w:beforeLines="20" w:before="72" w:afterLines="20" w:after="72" w:line="360" w:lineRule="exact"/>
        <w:rPr>
          <w:rFonts w:ascii="Arial" w:eastAsia="標楷體" w:hAnsi="Arial" w:cs="Arial"/>
          <w:sz w:val="28"/>
        </w:rPr>
      </w:pPr>
      <w:r>
        <w:rPr>
          <w:rFonts w:ascii="Arial" w:eastAsia="標楷體" w:hAnsi="Arial" w:cs="Arial"/>
          <w:sz w:val="28"/>
        </w:rPr>
        <w:t>抽</w:t>
      </w:r>
      <w:r>
        <w:rPr>
          <w:rFonts w:ascii="Arial" w:eastAsia="標楷體" w:hAnsi="Arial" w:cs="Arial" w:hint="eastAsia"/>
          <w:sz w:val="28"/>
        </w:rPr>
        <w:t>氣</w:t>
      </w:r>
      <w:r>
        <w:rPr>
          <w:rFonts w:ascii="Arial" w:eastAsia="標楷體" w:hAnsi="Arial" w:cs="Arial"/>
          <w:sz w:val="28"/>
        </w:rPr>
        <w:t>櫃之正確使用：有毒</w:t>
      </w:r>
      <w:r>
        <w:rPr>
          <w:rFonts w:ascii="Arial" w:eastAsia="標楷體" w:hAnsi="Arial" w:cs="Arial" w:hint="eastAsia"/>
          <w:sz w:val="28"/>
        </w:rPr>
        <w:t>性</w:t>
      </w:r>
      <w:r>
        <w:rPr>
          <w:rFonts w:ascii="Arial" w:eastAsia="標楷體" w:hAnsi="Arial" w:cs="Arial"/>
          <w:sz w:val="28"/>
        </w:rPr>
        <w:t>、可燃性</w:t>
      </w:r>
      <w:r>
        <w:rPr>
          <w:rFonts w:ascii="Arial" w:eastAsia="標楷體" w:hAnsi="Arial" w:cs="Arial" w:hint="eastAsia"/>
          <w:sz w:val="28"/>
        </w:rPr>
        <w:t>及揮發性藥品</w:t>
      </w:r>
      <w:r>
        <w:rPr>
          <w:rFonts w:ascii="Arial" w:eastAsia="標楷體" w:hAnsi="Arial" w:cs="Arial"/>
          <w:sz w:val="28"/>
        </w:rPr>
        <w:t>材料應</w:t>
      </w:r>
      <w:r>
        <w:rPr>
          <w:rFonts w:ascii="Arial" w:eastAsia="標楷體" w:hAnsi="Arial" w:cs="Arial" w:hint="eastAsia"/>
          <w:sz w:val="28"/>
        </w:rPr>
        <w:t>置</w:t>
      </w:r>
      <w:r>
        <w:rPr>
          <w:rFonts w:ascii="Arial" w:eastAsia="標楷體" w:hAnsi="Arial" w:cs="Arial"/>
          <w:sz w:val="28"/>
        </w:rPr>
        <w:t>於抽</w:t>
      </w:r>
      <w:r>
        <w:rPr>
          <w:rFonts w:ascii="Arial" w:eastAsia="標楷體" w:hAnsi="Arial" w:cs="Arial" w:hint="eastAsia"/>
          <w:sz w:val="28"/>
        </w:rPr>
        <w:t>氣</w:t>
      </w:r>
      <w:r>
        <w:rPr>
          <w:rFonts w:ascii="Arial" w:eastAsia="標楷體" w:hAnsi="Arial" w:cs="Arial"/>
          <w:sz w:val="28"/>
        </w:rPr>
        <w:t>櫃操作，抽除危險氣體，以免人員直接接觸。</w:t>
      </w:r>
    </w:p>
    <w:p w:rsidR="00E91629" w:rsidRDefault="00E91629">
      <w:pPr>
        <w:numPr>
          <w:ilvl w:val="2"/>
          <w:numId w:val="5"/>
        </w:numPr>
        <w:spacing w:beforeLines="20" w:before="72" w:afterLines="20" w:after="72" w:line="360" w:lineRule="exact"/>
        <w:rPr>
          <w:rFonts w:ascii="Arial" w:eastAsia="標楷體" w:hAnsi="Arial" w:cs="Arial"/>
          <w:sz w:val="28"/>
        </w:rPr>
      </w:pPr>
      <w:r>
        <w:rPr>
          <w:rFonts w:ascii="Arial" w:eastAsia="標楷體" w:hAnsi="Arial" w:cs="Arial"/>
          <w:sz w:val="28"/>
        </w:rPr>
        <w:t>操作時</w:t>
      </w:r>
      <w:r>
        <w:rPr>
          <w:rFonts w:ascii="Arial" w:eastAsia="標楷體" w:hAnsi="Arial" w:cs="Arial" w:hint="eastAsia"/>
          <w:sz w:val="28"/>
        </w:rPr>
        <w:t>之</w:t>
      </w:r>
      <w:r>
        <w:rPr>
          <w:rFonts w:ascii="Arial" w:eastAsia="標楷體" w:hAnsi="Arial" w:cs="Arial"/>
          <w:sz w:val="28"/>
        </w:rPr>
        <w:t>衣著：有噴濺危險時，眼部、身體、手部及足部應有適當防護</w:t>
      </w:r>
      <w:r>
        <w:rPr>
          <w:rFonts w:ascii="Arial" w:eastAsia="標楷體" w:hAnsi="Arial" w:cs="Arial" w:hint="eastAsia"/>
          <w:sz w:val="28"/>
        </w:rPr>
        <w:t>；若</w:t>
      </w:r>
      <w:r>
        <w:rPr>
          <w:rFonts w:ascii="Arial" w:eastAsia="標楷體" w:hAnsi="Arial" w:cs="Arial"/>
          <w:sz w:val="28"/>
        </w:rPr>
        <w:t>衣物著火，可利用防火毯、實驗衣等裹身</w:t>
      </w:r>
      <w:r>
        <w:rPr>
          <w:rFonts w:ascii="Arial" w:eastAsia="標楷體" w:hAnsi="Arial" w:cs="Arial" w:hint="eastAsia"/>
          <w:sz w:val="28"/>
        </w:rPr>
        <w:t>並</w:t>
      </w:r>
      <w:r>
        <w:rPr>
          <w:rFonts w:ascii="Arial" w:eastAsia="標楷體" w:hAnsi="Arial" w:cs="Arial"/>
          <w:sz w:val="28"/>
        </w:rPr>
        <w:t>滾動身</w:t>
      </w:r>
      <w:r>
        <w:rPr>
          <w:rFonts w:ascii="Arial" w:eastAsia="標楷體" w:hAnsi="Arial" w:cs="Arial" w:hint="eastAsia"/>
          <w:sz w:val="28"/>
        </w:rPr>
        <w:t>體</w:t>
      </w:r>
      <w:r>
        <w:rPr>
          <w:rFonts w:ascii="Arial" w:eastAsia="標楷體" w:hAnsi="Arial" w:cs="Arial"/>
          <w:sz w:val="28"/>
        </w:rPr>
        <w:t>滅火，或利用</w:t>
      </w:r>
      <w:r>
        <w:rPr>
          <w:rFonts w:ascii="Arial" w:eastAsia="標楷體" w:hAnsi="Arial" w:cs="Arial" w:hint="eastAsia"/>
          <w:sz w:val="28"/>
        </w:rPr>
        <w:t>緊急</w:t>
      </w:r>
      <w:r>
        <w:rPr>
          <w:rFonts w:ascii="Arial" w:eastAsia="標楷體" w:hAnsi="Arial" w:cs="Arial"/>
          <w:sz w:val="28"/>
        </w:rPr>
        <w:t>淋浴裝置沖洗滅火。</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化學藥品管理：</w:t>
      </w:r>
    </w:p>
    <w:p w:rsidR="00E91629" w:rsidRDefault="00E91629">
      <w:pPr>
        <w:numPr>
          <w:ilvl w:val="0"/>
          <w:numId w:val="43"/>
        </w:numPr>
        <w:spacing w:beforeLines="20" w:before="72" w:afterLines="20" w:after="72" w:line="360" w:lineRule="exact"/>
        <w:rPr>
          <w:rFonts w:ascii="Arial" w:eastAsia="標楷體" w:hAnsi="Arial" w:cs="Arial"/>
          <w:sz w:val="28"/>
        </w:rPr>
      </w:pPr>
      <w:r>
        <w:rPr>
          <w:rFonts w:ascii="Arial" w:eastAsia="標楷體" w:hAnsi="Arial" w:cs="Arial"/>
          <w:sz w:val="28"/>
        </w:rPr>
        <w:t>每一化學藥品應標示：</w:t>
      </w:r>
    </w:p>
    <w:p w:rsidR="00E91629" w:rsidRDefault="00E91629">
      <w:pPr>
        <w:numPr>
          <w:ilvl w:val="1"/>
          <w:numId w:val="28"/>
        </w:numPr>
        <w:spacing w:line="360" w:lineRule="exact"/>
        <w:rPr>
          <w:rFonts w:ascii="Arial" w:eastAsia="標楷體" w:hAnsi="Arial" w:cs="Arial"/>
          <w:sz w:val="28"/>
        </w:rPr>
      </w:pPr>
      <w:r>
        <w:rPr>
          <w:rFonts w:ascii="Arial" w:eastAsia="標楷體" w:hAnsi="Arial" w:cs="Arial"/>
          <w:sz w:val="28"/>
        </w:rPr>
        <w:t>圖</w:t>
      </w:r>
      <w:r>
        <w:rPr>
          <w:rFonts w:ascii="Arial" w:eastAsia="標楷體" w:hAnsi="Arial" w:cs="Arial" w:hint="eastAsia"/>
          <w:sz w:val="28"/>
        </w:rPr>
        <w:t>式</w:t>
      </w:r>
      <w:r>
        <w:rPr>
          <w:rFonts w:ascii="Arial" w:eastAsia="標楷體" w:hAnsi="Arial" w:cs="Arial"/>
          <w:sz w:val="28"/>
        </w:rPr>
        <w:t>。</w:t>
      </w:r>
    </w:p>
    <w:p w:rsidR="00E91629" w:rsidRDefault="00E91629">
      <w:pPr>
        <w:numPr>
          <w:ilvl w:val="1"/>
          <w:numId w:val="28"/>
        </w:numPr>
        <w:spacing w:line="360" w:lineRule="exact"/>
        <w:rPr>
          <w:rFonts w:ascii="Arial" w:eastAsia="標楷體" w:hAnsi="Arial" w:cs="Arial"/>
          <w:sz w:val="28"/>
        </w:rPr>
      </w:pPr>
      <w:r>
        <w:rPr>
          <w:rFonts w:ascii="Arial" w:eastAsia="標楷體" w:hAnsi="Arial" w:cs="Arial"/>
          <w:sz w:val="28"/>
        </w:rPr>
        <w:t>內容。</w:t>
      </w:r>
    </w:p>
    <w:p w:rsidR="00E91629" w:rsidRDefault="00E91629">
      <w:pPr>
        <w:numPr>
          <w:ilvl w:val="2"/>
          <w:numId w:val="2"/>
        </w:numPr>
        <w:spacing w:line="360" w:lineRule="exact"/>
        <w:rPr>
          <w:rFonts w:ascii="Arial" w:eastAsia="標楷體" w:hAnsi="Arial" w:cs="Arial"/>
          <w:sz w:val="28"/>
        </w:rPr>
      </w:pPr>
      <w:r>
        <w:rPr>
          <w:rFonts w:ascii="Arial" w:eastAsia="標楷體" w:hAnsi="Arial" w:cs="Arial"/>
          <w:sz w:val="28"/>
        </w:rPr>
        <w:t>名稱。</w:t>
      </w:r>
    </w:p>
    <w:p w:rsidR="00E91629" w:rsidRDefault="00E91629">
      <w:pPr>
        <w:numPr>
          <w:ilvl w:val="2"/>
          <w:numId w:val="2"/>
        </w:numPr>
        <w:spacing w:line="360" w:lineRule="exact"/>
        <w:rPr>
          <w:rFonts w:ascii="Arial" w:eastAsia="標楷體" w:hAnsi="Arial" w:cs="Arial"/>
          <w:sz w:val="28"/>
        </w:rPr>
      </w:pPr>
      <w:r>
        <w:rPr>
          <w:rFonts w:ascii="Arial" w:eastAsia="標楷體" w:hAnsi="Arial" w:cs="Arial"/>
          <w:sz w:val="28"/>
        </w:rPr>
        <w:t>主要成份。</w:t>
      </w:r>
    </w:p>
    <w:p w:rsidR="00E91629" w:rsidRDefault="00E91629">
      <w:pPr>
        <w:numPr>
          <w:ilvl w:val="2"/>
          <w:numId w:val="2"/>
        </w:numPr>
        <w:spacing w:line="360" w:lineRule="exact"/>
        <w:rPr>
          <w:rFonts w:ascii="Arial" w:eastAsia="標楷體" w:hAnsi="Arial" w:cs="Arial"/>
          <w:sz w:val="28"/>
        </w:rPr>
      </w:pPr>
      <w:r>
        <w:rPr>
          <w:rFonts w:ascii="Arial" w:eastAsia="標楷體" w:hAnsi="Arial" w:cs="Arial"/>
          <w:sz w:val="28"/>
        </w:rPr>
        <w:t>危害警告訊息。</w:t>
      </w:r>
    </w:p>
    <w:p w:rsidR="00E91629" w:rsidRDefault="00E91629">
      <w:pPr>
        <w:numPr>
          <w:ilvl w:val="2"/>
          <w:numId w:val="2"/>
        </w:numPr>
        <w:spacing w:line="360" w:lineRule="exact"/>
        <w:rPr>
          <w:rFonts w:ascii="Arial" w:eastAsia="標楷體" w:hAnsi="Arial" w:cs="Arial"/>
          <w:sz w:val="28"/>
        </w:rPr>
      </w:pPr>
      <w:r>
        <w:rPr>
          <w:rFonts w:ascii="Arial" w:eastAsia="標楷體" w:hAnsi="Arial" w:cs="Arial"/>
          <w:sz w:val="28"/>
        </w:rPr>
        <w:t>危害防範措施。</w:t>
      </w:r>
    </w:p>
    <w:p w:rsidR="00E91629" w:rsidRDefault="00E91629">
      <w:pPr>
        <w:numPr>
          <w:ilvl w:val="2"/>
          <w:numId w:val="2"/>
        </w:numPr>
        <w:spacing w:line="360" w:lineRule="exact"/>
        <w:rPr>
          <w:rFonts w:ascii="Arial" w:eastAsia="標楷體" w:hAnsi="Arial" w:cs="Arial"/>
          <w:sz w:val="28"/>
        </w:rPr>
      </w:pPr>
      <w:r>
        <w:rPr>
          <w:rFonts w:ascii="Arial" w:eastAsia="標楷體" w:hAnsi="Arial" w:cs="Arial"/>
          <w:sz w:val="28"/>
        </w:rPr>
        <w:t>製造商或供應商之名稱、地址及電話。</w:t>
      </w:r>
    </w:p>
    <w:p w:rsidR="00E91629" w:rsidRDefault="00E91629">
      <w:pPr>
        <w:numPr>
          <w:ilvl w:val="0"/>
          <w:numId w:val="43"/>
        </w:numPr>
        <w:spacing w:beforeLines="20" w:before="72" w:afterLines="20" w:after="72" w:line="360" w:lineRule="exact"/>
        <w:rPr>
          <w:rFonts w:ascii="Arial" w:eastAsia="標楷體" w:hAnsi="Arial" w:cs="Arial"/>
          <w:sz w:val="28"/>
        </w:rPr>
      </w:pPr>
      <w:r>
        <w:rPr>
          <w:rFonts w:ascii="Arial" w:eastAsia="標楷體" w:hAnsi="Arial" w:cs="Arial"/>
          <w:sz w:val="28"/>
        </w:rPr>
        <w:lastRenderedPageBreak/>
        <w:t>每一</w:t>
      </w:r>
      <w:r>
        <w:rPr>
          <w:rFonts w:ascii="Arial" w:eastAsia="標楷體" w:hAnsi="Arial" w:cs="Arial" w:hint="eastAsia"/>
          <w:sz w:val="28"/>
        </w:rPr>
        <w:t>危害物質應</w:t>
      </w:r>
      <w:r>
        <w:rPr>
          <w:rFonts w:ascii="Arial" w:eastAsia="標楷體" w:hAnsi="Arial" w:cs="Arial"/>
          <w:sz w:val="28"/>
        </w:rPr>
        <w:t>製作安全資料表（簡稱</w:t>
      </w:r>
      <w:r>
        <w:rPr>
          <w:rFonts w:ascii="Arial" w:eastAsia="標楷體" w:hAnsi="Arial" w:cs="Arial"/>
          <w:sz w:val="28"/>
        </w:rPr>
        <w:t>SDS</w:t>
      </w:r>
      <w:r>
        <w:rPr>
          <w:rFonts w:ascii="Arial" w:eastAsia="標楷體" w:hAnsi="Arial" w:cs="Arial"/>
          <w:sz w:val="28"/>
        </w:rPr>
        <w:t>），提供</w:t>
      </w:r>
      <w:r w:rsidR="001E1785" w:rsidRPr="001E1785">
        <w:rPr>
          <w:rFonts w:ascii="Arial" w:eastAsia="標楷體" w:hAnsi="Arial" w:cs="Arial" w:hint="eastAsia"/>
          <w:sz w:val="28"/>
        </w:rPr>
        <w:t>勞工</w:t>
      </w:r>
      <w:r>
        <w:rPr>
          <w:rFonts w:ascii="Arial" w:eastAsia="標楷體" w:hAnsi="Arial" w:cs="Arial"/>
          <w:sz w:val="28"/>
        </w:rPr>
        <w:t>必要之安全衛生注意事項。</w:t>
      </w:r>
    </w:p>
    <w:p w:rsidR="00E91629" w:rsidRDefault="00E91629">
      <w:pPr>
        <w:numPr>
          <w:ilvl w:val="0"/>
          <w:numId w:val="43"/>
        </w:numPr>
        <w:spacing w:beforeLines="20" w:before="72" w:afterLines="20" w:after="72" w:line="360" w:lineRule="exact"/>
        <w:rPr>
          <w:rFonts w:ascii="Arial" w:eastAsia="標楷體" w:hAnsi="Arial" w:cs="Arial"/>
          <w:sz w:val="28"/>
        </w:rPr>
      </w:pPr>
      <w:r>
        <w:rPr>
          <w:rFonts w:ascii="Arial" w:eastAsia="標楷體" w:hAnsi="Arial" w:cs="Arial"/>
          <w:sz w:val="28"/>
        </w:rPr>
        <w:t>製作危害物質清單：以控制</w:t>
      </w:r>
      <w:r>
        <w:rPr>
          <w:rFonts w:ascii="Arial" w:eastAsia="標楷體" w:hAnsi="Arial" w:cs="Arial" w:hint="eastAsia"/>
          <w:sz w:val="28"/>
        </w:rPr>
        <w:t>數</w:t>
      </w:r>
      <w:r>
        <w:rPr>
          <w:rFonts w:ascii="Arial" w:eastAsia="標楷體" w:hAnsi="Arial" w:cs="Arial"/>
          <w:sz w:val="28"/>
        </w:rPr>
        <w:t>量</w:t>
      </w:r>
      <w:r>
        <w:rPr>
          <w:rFonts w:ascii="Arial" w:eastAsia="標楷體" w:hAnsi="Arial" w:cs="Arial" w:hint="eastAsia"/>
          <w:sz w:val="28"/>
        </w:rPr>
        <w:t>，</w:t>
      </w:r>
      <w:r>
        <w:rPr>
          <w:rFonts w:ascii="Arial" w:eastAsia="標楷體" w:hAnsi="Arial" w:cs="Arial"/>
          <w:sz w:val="28"/>
        </w:rPr>
        <w:t>方便管理。</w:t>
      </w:r>
    </w:p>
    <w:p w:rsidR="00E91629" w:rsidRDefault="00E91629">
      <w:pPr>
        <w:numPr>
          <w:ilvl w:val="0"/>
          <w:numId w:val="43"/>
        </w:numPr>
        <w:spacing w:beforeLines="20" w:before="72" w:afterLines="20" w:after="72" w:line="360" w:lineRule="exact"/>
        <w:rPr>
          <w:rFonts w:ascii="Arial" w:eastAsia="標楷體" w:hAnsi="Arial" w:cs="Arial"/>
          <w:sz w:val="28"/>
        </w:rPr>
      </w:pPr>
      <w:r>
        <w:rPr>
          <w:rFonts w:ascii="Arial" w:eastAsia="標楷體" w:hAnsi="Arial" w:cs="Arial"/>
          <w:sz w:val="28"/>
        </w:rPr>
        <w:t>特殊化學藥品之正確操作方法與順序</w:t>
      </w:r>
      <w:r>
        <w:rPr>
          <w:rFonts w:ascii="Arial" w:eastAsia="標楷體" w:hAnsi="Arial" w:cs="Arial" w:hint="eastAsia"/>
          <w:sz w:val="28"/>
        </w:rPr>
        <w:t>如下：</w:t>
      </w:r>
    </w:p>
    <w:p w:rsidR="00E91629" w:rsidRDefault="00E91629">
      <w:pPr>
        <w:numPr>
          <w:ilvl w:val="1"/>
          <w:numId w:val="43"/>
        </w:numPr>
        <w:spacing w:line="360" w:lineRule="exact"/>
        <w:rPr>
          <w:rFonts w:ascii="Arial" w:eastAsia="標楷體" w:hAnsi="Arial" w:cs="Arial"/>
          <w:sz w:val="28"/>
        </w:rPr>
      </w:pPr>
      <w:r>
        <w:rPr>
          <w:rFonts w:ascii="Arial" w:eastAsia="標楷體" w:hAnsi="Arial" w:cs="Arial"/>
          <w:sz w:val="28"/>
        </w:rPr>
        <w:t>鹼金屬與水反應有起火與爆炸之危險。</w:t>
      </w:r>
    </w:p>
    <w:p w:rsidR="00E91629" w:rsidRDefault="00E91629">
      <w:pPr>
        <w:numPr>
          <w:ilvl w:val="1"/>
          <w:numId w:val="43"/>
        </w:numPr>
        <w:spacing w:line="360" w:lineRule="exact"/>
        <w:rPr>
          <w:rFonts w:ascii="Arial" w:eastAsia="標楷體" w:hAnsi="Arial" w:cs="Arial"/>
          <w:sz w:val="28"/>
        </w:rPr>
      </w:pPr>
      <w:r>
        <w:rPr>
          <w:rFonts w:ascii="Arial" w:eastAsia="標楷體" w:hAnsi="Arial" w:cs="Arial"/>
          <w:sz w:val="28"/>
        </w:rPr>
        <w:t>鹼金屬接觸皮膚會灼傷。</w:t>
      </w:r>
    </w:p>
    <w:p w:rsidR="00E91629" w:rsidRDefault="00E91629">
      <w:pPr>
        <w:numPr>
          <w:ilvl w:val="1"/>
          <w:numId w:val="43"/>
        </w:numPr>
        <w:spacing w:line="360" w:lineRule="exact"/>
        <w:rPr>
          <w:rFonts w:ascii="Arial" w:eastAsia="標楷體" w:hAnsi="Arial" w:cs="Arial"/>
          <w:sz w:val="28"/>
        </w:rPr>
      </w:pPr>
      <w:r>
        <w:rPr>
          <w:rFonts w:ascii="Arial" w:eastAsia="標楷體" w:hAnsi="Arial" w:cs="Arial"/>
          <w:sz w:val="28"/>
        </w:rPr>
        <w:t>鹼金屬須貯存於輕質油中，銷毀須於酒精中冷卻。</w:t>
      </w:r>
    </w:p>
    <w:p w:rsidR="00E91629" w:rsidRDefault="00E91629">
      <w:pPr>
        <w:numPr>
          <w:ilvl w:val="1"/>
          <w:numId w:val="43"/>
        </w:numPr>
        <w:spacing w:line="360" w:lineRule="exact"/>
        <w:rPr>
          <w:rFonts w:ascii="Arial" w:eastAsia="標楷體" w:hAnsi="Arial" w:cs="Arial"/>
          <w:sz w:val="28"/>
        </w:rPr>
      </w:pPr>
      <w:r>
        <w:rPr>
          <w:rFonts w:ascii="Arial" w:eastAsia="標楷體" w:hAnsi="Arial" w:cs="Arial"/>
          <w:sz w:val="28"/>
        </w:rPr>
        <w:t>灑出之水銀可用真空吸取法清除</w:t>
      </w:r>
      <w:r>
        <w:rPr>
          <w:rFonts w:ascii="Arial" w:eastAsia="標楷體" w:hAnsi="Arial" w:cs="Arial" w:hint="eastAsia"/>
          <w:sz w:val="28"/>
        </w:rPr>
        <w:t>或硫磺粉覆蓋</w:t>
      </w:r>
      <w:r>
        <w:rPr>
          <w:rFonts w:ascii="Arial" w:eastAsia="標楷體" w:hAnsi="Arial" w:cs="Arial"/>
          <w:sz w:val="28"/>
        </w:rPr>
        <w:t>。</w:t>
      </w:r>
    </w:p>
    <w:p w:rsidR="00E91629" w:rsidRDefault="00E91629">
      <w:pPr>
        <w:numPr>
          <w:ilvl w:val="1"/>
          <w:numId w:val="43"/>
        </w:numPr>
        <w:spacing w:line="360" w:lineRule="exact"/>
        <w:rPr>
          <w:rFonts w:ascii="Arial" w:eastAsia="標楷體" w:hAnsi="Arial" w:cs="Arial"/>
          <w:sz w:val="28"/>
        </w:rPr>
      </w:pPr>
      <w:r>
        <w:rPr>
          <w:rFonts w:ascii="Arial" w:eastAsia="標楷體" w:hAnsi="Arial" w:cs="Arial"/>
          <w:sz w:val="28"/>
        </w:rPr>
        <w:t>強酸、強鹼濺出時可用中和劑中和後再予清除。</w:t>
      </w:r>
    </w:p>
    <w:p w:rsidR="00E91629" w:rsidRDefault="00E91629">
      <w:pPr>
        <w:numPr>
          <w:ilvl w:val="0"/>
          <w:numId w:val="28"/>
        </w:numPr>
        <w:spacing w:beforeLines="20" w:before="72" w:afterLines="20" w:after="72" w:line="360" w:lineRule="exact"/>
        <w:rPr>
          <w:rFonts w:ascii="Arial" w:eastAsia="標楷體" w:hAnsi="Arial" w:cs="Arial"/>
          <w:sz w:val="28"/>
        </w:rPr>
      </w:pPr>
      <w:r>
        <w:rPr>
          <w:rFonts w:ascii="Arial" w:eastAsia="標楷體" w:hAnsi="Arial" w:cs="Arial"/>
          <w:sz w:val="28"/>
        </w:rPr>
        <w:t>可燃性液體之正確儲存與處理方式：</w:t>
      </w:r>
    </w:p>
    <w:p w:rsidR="00E91629" w:rsidRDefault="00E91629">
      <w:pPr>
        <w:numPr>
          <w:ilvl w:val="1"/>
          <w:numId w:val="28"/>
        </w:numPr>
        <w:spacing w:line="360" w:lineRule="exact"/>
        <w:rPr>
          <w:rFonts w:ascii="Arial" w:eastAsia="標楷體" w:hAnsi="Arial" w:cs="Arial"/>
          <w:sz w:val="28"/>
        </w:rPr>
      </w:pPr>
      <w:r>
        <w:rPr>
          <w:rFonts w:ascii="Arial" w:eastAsia="標楷體" w:hAnsi="Arial" w:cs="Arial"/>
          <w:sz w:val="28"/>
        </w:rPr>
        <w:t>標示</w:t>
      </w:r>
      <w:r>
        <w:rPr>
          <w:rFonts w:ascii="Arial" w:eastAsia="標楷體" w:hAnsi="Arial" w:cs="Arial" w:hint="eastAsia"/>
          <w:sz w:val="28"/>
        </w:rPr>
        <w:t>應</w:t>
      </w:r>
      <w:r>
        <w:rPr>
          <w:rFonts w:ascii="Arial" w:eastAsia="標楷體" w:hAnsi="Arial" w:cs="Arial"/>
          <w:sz w:val="28"/>
        </w:rPr>
        <w:t>明確。</w:t>
      </w:r>
    </w:p>
    <w:p w:rsidR="00E91629" w:rsidRDefault="00E91629">
      <w:pPr>
        <w:numPr>
          <w:ilvl w:val="1"/>
          <w:numId w:val="28"/>
        </w:numPr>
        <w:spacing w:line="360" w:lineRule="exact"/>
        <w:rPr>
          <w:rFonts w:ascii="Arial" w:eastAsia="標楷體" w:hAnsi="Arial" w:cs="Arial"/>
          <w:sz w:val="28"/>
        </w:rPr>
      </w:pPr>
      <w:r>
        <w:rPr>
          <w:rFonts w:ascii="Arial" w:eastAsia="標楷體" w:hAnsi="Arial" w:cs="Arial"/>
          <w:sz w:val="28"/>
        </w:rPr>
        <w:t>正確的分類與存放。</w:t>
      </w:r>
    </w:p>
    <w:p w:rsidR="00E91629" w:rsidRDefault="00E91629">
      <w:pPr>
        <w:numPr>
          <w:ilvl w:val="1"/>
          <w:numId w:val="28"/>
        </w:numPr>
        <w:spacing w:line="360" w:lineRule="exact"/>
        <w:rPr>
          <w:rFonts w:ascii="Arial" w:eastAsia="標楷體" w:hAnsi="Arial" w:cs="Arial"/>
          <w:sz w:val="28"/>
        </w:rPr>
      </w:pPr>
      <w:r>
        <w:rPr>
          <w:rFonts w:ascii="Arial" w:eastAsia="標楷體" w:hAnsi="Arial" w:cs="Arial" w:hint="eastAsia"/>
          <w:sz w:val="28"/>
        </w:rPr>
        <w:t>注意</w:t>
      </w:r>
      <w:r>
        <w:rPr>
          <w:rFonts w:ascii="Arial" w:eastAsia="標楷體" w:hAnsi="Arial" w:cs="Arial"/>
          <w:sz w:val="28"/>
        </w:rPr>
        <w:t>可燃性液體</w:t>
      </w:r>
      <w:r>
        <w:rPr>
          <w:rFonts w:ascii="Arial" w:eastAsia="標楷體" w:hAnsi="Arial" w:cs="Arial" w:hint="eastAsia"/>
          <w:sz w:val="28"/>
        </w:rPr>
        <w:t>儲</w:t>
      </w:r>
      <w:r>
        <w:rPr>
          <w:rFonts w:ascii="Arial" w:eastAsia="標楷體" w:hAnsi="Arial" w:cs="Arial"/>
          <w:sz w:val="28"/>
        </w:rPr>
        <w:t>存相容性。</w:t>
      </w:r>
    </w:p>
    <w:p w:rsidR="00E91629" w:rsidRDefault="00E91629">
      <w:pPr>
        <w:numPr>
          <w:ilvl w:val="1"/>
          <w:numId w:val="28"/>
        </w:numPr>
        <w:spacing w:line="360" w:lineRule="exact"/>
        <w:rPr>
          <w:rFonts w:ascii="Arial" w:eastAsia="標楷體" w:hAnsi="Arial" w:cs="Arial"/>
          <w:sz w:val="28"/>
        </w:rPr>
      </w:pPr>
      <w:r>
        <w:rPr>
          <w:rFonts w:ascii="Arial" w:eastAsia="標楷體" w:hAnsi="Arial" w:cs="Arial"/>
          <w:sz w:val="28"/>
        </w:rPr>
        <w:t>遠離火焰。</w:t>
      </w:r>
    </w:p>
    <w:p w:rsidR="00E91629" w:rsidRDefault="00E91629">
      <w:pPr>
        <w:numPr>
          <w:ilvl w:val="0"/>
          <w:numId w:val="28"/>
        </w:numPr>
        <w:spacing w:beforeLines="20" w:before="72" w:afterLines="20" w:after="72" w:line="360" w:lineRule="exact"/>
        <w:rPr>
          <w:rFonts w:ascii="Arial" w:eastAsia="標楷體" w:hAnsi="Arial" w:cs="Arial"/>
          <w:sz w:val="28"/>
        </w:rPr>
      </w:pPr>
      <w:r>
        <w:rPr>
          <w:rFonts w:ascii="Arial" w:eastAsia="標楷體" w:hAnsi="Arial" w:cs="Arial"/>
          <w:sz w:val="28"/>
        </w:rPr>
        <w:t>使用化學藥品，必須了解化學藥品之毒性</w:t>
      </w:r>
      <w:r>
        <w:rPr>
          <w:rFonts w:ascii="Arial" w:eastAsia="標楷體" w:hAnsi="Arial" w:cs="Arial" w:hint="eastAsia"/>
          <w:sz w:val="28"/>
        </w:rPr>
        <w:t>，</w:t>
      </w:r>
      <w:r>
        <w:rPr>
          <w:rFonts w:ascii="Arial" w:eastAsia="標楷體" w:hAnsi="Arial" w:cs="Arial"/>
          <w:sz w:val="28"/>
        </w:rPr>
        <w:t>依照安全操作方法，以免危害</w:t>
      </w:r>
      <w:r>
        <w:rPr>
          <w:rFonts w:ascii="Arial" w:eastAsia="標楷體" w:hAnsi="Arial" w:cs="Arial" w:hint="eastAsia"/>
          <w:sz w:val="28"/>
        </w:rPr>
        <w:t>自己與</w:t>
      </w:r>
      <w:r>
        <w:rPr>
          <w:rFonts w:ascii="Arial" w:eastAsia="標楷體" w:hAnsi="Arial" w:cs="Arial"/>
          <w:sz w:val="28"/>
        </w:rPr>
        <w:t>他人。</w:t>
      </w:r>
    </w:p>
    <w:p w:rsidR="00E91629" w:rsidRDefault="00E91629">
      <w:pPr>
        <w:numPr>
          <w:ilvl w:val="0"/>
          <w:numId w:val="28"/>
        </w:numPr>
        <w:spacing w:beforeLines="20" w:before="72" w:afterLines="20" w:after="72" w:line="360" w:lineRule="exact"/>
        <w:rPr>
          <w:rFonts w:ascii="Arial" w:eastAsia="標楷體" w:hAnsi="Arial" w:cs="Arial"/>
          <w:sz w:val="28"/>
        </w:rPr>
      </w:pPr>
      <w:r>
        <w:rPr>
          <w:rFonts w:ascii="Arial" w:eastAsia="標楷體" w:hAnsi="Arial" w:cs="Arial"/>
          <w:sz w:val="28"/>
        </w:rPr>
        <w:t>每日最後離開實驗室者，須確定關閉所有電源</w:t>
      </w:r>
      <w:r>
        <w:rPr>
          <w:rFonts w:ascii="Arial" w:eastAsia="標楷體" w:hAnsi="Arial" w:cs="Arial" w:hint="eastAsia"/>
          <w:sz w:val="28"/>
        </w:rPr>
        <w:t>及氣源</w:t>
      </w:r>
      <w:r>
        <w:rPr>
          <w:rFonts w:ascii="Arial" w:eastAsia="標楷體" w:hAnsi="Arial" w:cs="Arial"/>
          <w:sz w:val="28"/>
        </w:rPr>
        <w:t>。</w:t>
      </w:r>
    </w:p>
    <w:p w:rsidR="00753A49" w:rsidRPr="00634A9D" w:rsidRDefault="00CF5299" w:rsidP="00CF5299">
      <w:pPr>
        <w:numPr>
          <w:ilvl w:val="0"/>
          <w:numId w:val="28"/>
        </w:numPr>
        <w:spacing w:beforeLines="20" w:before="72" w:afterLines="20" w:after="72" w:line="360" w:lineRule="exact"/>
        <w:rPr>
          <w:rFonts w:ascii="Arial" w:eastAsia="標楷體" w:hAnsi="Arial" w:cs="Arial"/>
          <w:sz w:val="28"/>
        </w:rPr>
      </w:pPr>
      <w:r w:rsidRPr="00634A9D">
        <w:rPr>
          <w:rFonts w:ascii="Arial" w:eastAsia="標楷體" w:hAnsi="Arial" w:cs="Arial" w:hint="eastAsia"/>
          <w:sz w:val="28"/>
        </w:rPr>
        <w:t>分裝之小型化學藥品容器</w:t>
      </w:r>
      <w:r w:rsidRPr="00634A9D">
        <w:rPr>
          <w:rFonts w:ascii="Arial" w:eastAsia="標楷體" w:hAnsi="Arial" w:cs="Arial" w:hint="eastAsia"/>
          <w:sz w:val="28"/>
        </w:rPr>
        <w:t>(</w:t>
      </w:r>
      <w:r w:rsidRPr="00634A9D">
        <w:rPr>
          <w:rFonts w:ascii="Arial" w:eastAsia="標楷體" w:hAnsi="Arial" w:cs="Arial" w:hint="eastAsia"/>
          <w:sz w:val="28"/>
        </w:rPr>
        <w:t>無論是否稀釋</w:t>
      </w:r>
      <w:r w:rsidRPr="00634A9D">
        <w:rPr>
          <w:rFonts w:ascii="Arial" w:eastAsia="標楷體" w:hAnsi="Arial" w:cs="Arial" w:hint="eastAsia"/>
          <w:sz w:val="28"/>
        </w:rPr>
        <w:t>)</w:t>
      </w:r>
      <w:r w:rsidRPr="00634A9D">
        <w:rPr>
          <w:rFonts w:ascii="Arial" w:eastAsia="標楷體" w:hAnsi="Arial" w:cs="Arial" w:hint="eastAsia"/>
          <w:sz w:val="28"/>
        </w:rPr>
        <w:t>亦應在其上貼危害標示與名稱。</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廢棄物管理：</w:t>
      </w:r>
    </w:p>
    <w:p w:rsidR="00E91629" w:rsidRDefault="00E91629">
      <w:pPr>
        <w:numPr>
          <w:ilvl w:val="0"/>
          <w:numId w:val="6"/>
        </w:numPr>
        <w:spacing w:beforeLines="20" w:before="72" w:afterLines="20" w:after="72" w:line="360" w:lineRule="exact"/>
        <w:rPr>
          <w:rFonts w:ascii="Arial" w:eastAsia="標楷體" w:hAnsi="Arial" w:cs="Arial"/>
          <w:sz w:val="28"/>
        </w:rPr>
      </w:pPr>
      <w:r>
        <w:rPr>
          <w:rFonts w:ascii="Arial" w:eastAsia="標楷體" w:hAnsi="Arial" w:cs="Arial" w:hint="eastAsia"/>
          <w:sz w:val="28"/>
        </w:rPr>
        <w:t>廢棄物平時暫存於合格之貯存容器中，容器外觀應標示廢棄物種類。</w:t>
      </w:r>
    </w:p>
    <w:p w:rsidR="00E91629" w:rsidRDefault="00E91629">
      <w:pPr>
        <w:numPr>
          <w:ilvl w:val="0"/>
          <w:numId w:val="6"/>
        </w:numPr>
        <w:spacing w:beforeLines="20" w:before="72" w:afterLines="20" w:after="72" w:line="360" w:lineRule="exact"/>
        <w:rPr>
          <w:rFonts w:ascii="Arial" w:eastAsia="標楷體" w:hAnsi="Arial" w:cs="Arial"/>
          <w:sz w:val="28"/>
        </w:rPr>
      </w:pPr>
      <w:r>
        <w:rPr>
          <w:rFonts w:ascii="Arial" w:eastAsia="標楷體" w:hAnsi="Arial" w:cs="Arial" w:hint="eastAsia"/>
          <w:sz w:val="28"/>
        </w:rPr>
        <w:t>廢溶液應依</w:t>
      </w:r>
      <w:r w:rsidR="00D93BB1">
        <w:rPr>
          <w:rFonts w:ascii="Arial" w:eastAsia="標楷體" w:hAnsi="Arial" w:cs="Arial" w:hint="eastAsia"/>
          <w:sz w:val="28"/>
        </w:rPr>
        <w:t>「廢溶液分類處理規範」</w:t>
      </w:r>
      <w:r>
        <w:rPr>
          <w:rFonts w:ascii="Arial" w:eastAsia="標楷體" w:hAnsi="Arial" w:cs="Arial" w:hint="eastAsia"/>
          <w:sz w:val="28"/>
        </w:rPr>
        <w:t>分類，傾倒廢溶液於瓶內或安全桶內並留下紀錄，必要時使用雙層容器以防洩漏。</w:t>
      </w:r>
    </w:p>
    <w:p w:rsidR="00E91629" w:rsidRDefault="00E91629">
      <w:pPr>
        <w:numPr>
          <w:ilvl w:val="0"/>
          <w:numId w:val="6"/>
        </w:numPr>
        <w:spacing w:beforeLines="20" w:before="72" w:afterLines="20" w:after="72" w:line="360" w:lineRule="exact"/>
        <w:rPr>
          <w:rFonts w:ascii="Arial" w:eastAsia="標楷體" w:hAnsi="Arial" w:cs="Arial"/>
          <w:sz w:val="28"/>
        </w:rPr>
      </w:pPr>
      <w:r>
        <w:rPr>
          <w:rFonts w:ascii="Arial" w:eastAsia="標楷體" w:hAnsi="Arial" w:cs="Arial" w:hint="eastAsia"/>
          <w:sz w:val="28"/>
        </w:rPr>
        <w:t>各單位可</w:t>
      </w:r>
      <w:r w:rsidR="00D93BB1">
        <w:rPr>
          <w:rFonts w:ascii="Arial" w:eastAsia="標楷體" w:hAnsi="Arial" w:cs="Arial" w:hint="eastAsia"/>
          <w:sz w:val="28"/>
        </w:rPr>
        <w:t>隨時洽環安組</w:t>
      </w:r>
      <w:r>
        <w:rPr>
          <w:rFonts w:ascii="Arial" w:eastAsia="標楷體" w:hAnsi="Arial" w:cs="Arial" w:hint="eastAsia"/>
          <w:sz w:val="28"/>
        </w:rPr>
        <w:t>送至廢溶液暫貯室，環安組定期委外清理。</w:t>
      </w:r>
    </w:p>
    <w:p w:rsidR="00E91629" w:rsidRDefault="001E1785">
      <w:pPr>
        <w:numPr>
          <w:ilvl w:val="0"/>
          <w:numId w:val="6"/>
        </w:numPr>
        <w:spacing w:beforeLines="20" w:before="72" w:afterLines="20" w:after="72" w:line="360" w:lineRule="exact"/>
        <w:rPr>
          <w:rFonts w:ascii="Arial" w:eastAsia="標楷體" w:hAnsi="Arial" w:cs="Arial"/>
          <w:sz w:val="28"/>
        </w:rPr>
      </w:pPr>
      <w:r>
        <w:rPr>
          <w:rFonts w:ascii="Arial" w:eastAsia="標楷體" w:hAnsi="Arial" w:cs="Arial" w:hint="eastAsia"/>
          <w:sz w:val="28"/>
        </w:rPr>
        <w:t>不相容之廢棄物，切勿混合貯存；是否具混合危險性，可查閱</w:t>
      </w:r>
      <w:r w:rsidR="00E91629">
        <w:rPr>
          <w:rFonts w:ascii="Arial" w:eastAsia="標楷體" w:hAnsi="Arial" w:cs="Arial" w:hint="eastAsia"/>
          <w:sz w:val="28"/>
        </w:rPr>
        <w:t>安全資料表（</w:t>
      </w:r>
      <w:r w:rsidR="00E91629">
        <w:rPr>
          <w:rFonts w:ascii="Arial" w:eastAsia="標楷體" w:hAnsi="Arial" w:cs="Arial"/>
          <w:sz w:val="28"/>
        </w:rPr>
        <w:t>SDS</w:t>
      </w:r>
      <w:r w:rsidR="00E91629">
        <w:rPr>
          <w:rFonts w:ascii="Arial" w:eastAsia="標楷體" w:hAnsi="Arial" w:cs="Arial" w:hint="eastAsia"/>
          <w:sz w:val="28"/>
        </w:rPr>
        <w:t>）。</w:t>
      </w:r>
    </w:p>
    <w:p w:rsidR="00E91629" w:rsidRDefault="00E91629">
      <w:pPr>
        <w:numPr>
          <w:ilvl w:val="0"/>
          <w:numId w:val="6"/>
        </w:numPr>
        <w:spacing w:beforeLines="20" w:before="72" w:afterLines="20" w:after="72" w:line="360" w:lineRule="exact"/>
        <w:rPr>
          <w:rFonts w:ascii="Arial" w:eastAsia="標楷體" w:hAnsi="Arial" w:cs="Arial"/>
          <w:sz w:val="28"/>
        </w:rPr>
      </w:pPr>
      <w:r>
        <w:rPr>
          <w:rFonts w:ascii="Arial" w:eastAsia="標楷體" w:hAnsi="Arial" w:cs="Arial" w:hint="eastAsia"/>
          <w:sz w:val="28"/>
        </w:rPr>
        <w:t>各單位</w:t>
      </w:r>
      <w:r w:rsidR="00AF1B80">
        <w:rPr>
          <w:rFonts w:ascii="Arial" w:eastAsia="標楷體" w:hAnsi="Arial" w:cs="Arial" w:hint="eastAsia"/>
          <w:sz w:val="28"/>
        </w:rPr>
        <w:t>生物</w:t>
      </w:r>
      <w:r>
        <w:rPr>
          <w:rFonts w:ascii="Arial" w:eastAsia="標楷體" w:hAnsi="Arial" w:cs="Arial" w:hint="eastAsia"/>
          <w:sz w:val="28"/>
        </w:rPr>
        <w:t>性廢棄物</w:t>
      </w:r>
      <w:r w:rsidR="00606255">
        <w:rPr>
          <w:rFonts w:ascii="Arial" w:eastAsia="標楷體" w:hAnsi="Arial" w:cs="Arial" w:hint="eastAsia"/>
          <w:sz w:val="28"/>
        </w:rPr>
        <w:t>滅菌後洽環安組送至生物性廢棄物暫貯室</w:t>
      </w:r>
      <w:r>
        <w:rPr>
          <w:rFonts w:ascii="Arial" w:eastAsia="標楷體" w:hAnsi="Arial" w:cs="Arial" w:hint="eastAsia"/>
          <w:sz w:val="28"/>
        </w:rPr>
        <w:t>，環安組定期委外清理。</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安全監測：</w:t>
      </w:r>
    </w:p>
    <w:p w:rsidR="00E91629" w:rsidRDefault="00E91629">
      <w:pPr>
        <w:numPr>
          <w:ilvl w:val="0"/>
          <w:numId w:val="7"/>
        </w:numPr>
        <w:spacing w:beforeLines="20" w:before="72" w:afterLines="20" w:after="72" w:line="360" w:lineRule="exact"/>
        <w:rPr>
          <w:rFonts w:ascii="Arial" w:eastAsia="標楷體" w:hAnsi="Arial" w:cs="Arial"/>
          <w:sz w:val="28"/>
        </w:rPr>
      </w:pPr>
      <w:r>
        <w:rPr>
          <w:rFonts w:ascii="Arial" w:eastAsia="標楷體" w:hAnsi="Arial" w:cs="Arial" w:hint="eastAsia"/>
          <w:sz w:val="28"/>
        </w:rPr>
        <w:t>排氣櫃之風速應定期檢測，以維持法定值以上；通風需保持良好，隨時有新鮮空氣供應。</w:t>
      </w:r>
    </w:p>
    <w:p w:rsidR="00E91629" w:rsidRDefault="00E91629">
      <w:pPr>
        <w:numPr>
          <w:ilvl w:val="0"/>
          <w:numId w:val="7"/>
        </w:numPr>
        <w:spacing w:beforeLines="20" w:before="72" w:afterLines="20" w:after="72" w:line="360" w:lineRule="exact"/>
        <w:rPr>
          <w:rFonts w:ascii="Arial" w:eastAsia="標楷體" w:hAnsi="Arial" w:cs="Arial"/>
          <w:sz w:val="28"/>
        </w:rPr>
      </w:pPr>
      <w:r>
        <w:rPr>
          <w:rFonts w:ascii="Arial" w:eastAsia="標楷體" w:hAnsi="Arial" w:cs="Arial" w:hint="eastAsia"/>
          <w:sz w:val="28"/>
        </w:rPr>
        <w:t>滅火器應定時檢測或更換藥劑，以維持滅火功能。</w:t>
      </w:r>
    </w:p>
    <w:p w:rsidR="00E91629" w:rsidRDefault="00E91629">
      <w:pPr>
        <w:numPr>
          <w:ilvl w:val="0"/>
          <w:numId w:val="7"/>
        </w:numPr>
        <w:spacing w:beforeLines="20" w:before="72" w:afterLines="20" w:after="72" w:line="360" w:lineRule="exact"/>
        <w:rPr>
          <w:rFonts w:ascii="Arial" w:eastAsia="標楷體" w:hAnsi="Arial" w:cs="Arial"/>
          <w:sz w:val="28"/>
        </w:rPr>
      </w:pPr>
      <w:r>
        <w:rPr>
          <w:rFonts w:ascii="Arial" w:eastAsia="標楷體" w:hAnsi="Arial" w:cs="Arial" w:hint="eastAsia"/>
          <w:sz w:val="28"/>
        </w:rPr>
        <w:lastRenderedPageBreak/>
        <w:t>鋼瓶更換時應測漏且定期檢測接頭，以防止氣體外洩；連接鋼瓶之管線應定期檢測，並防止腐蝕或破裂。</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環境清潔維護：</w:t>
      </w:r>
    </w:p>
    <w:p w:rsidR="00E91629" w:rsidRDefault="00E91629">
      <w:pPr>
        <w:numPr>
          <w:ilvl w:val="0"/>
          <w:numId w:val="8"/>
        </w:numPr>
        <w:spacing w:beforeLines="20" w:before="72" w:afterLines="20" w:after="72" w:line="360" w:lineRule="exact"/>
        <w:rPr>
          <w:rFonts w:ascii="Arial" w:eastAsia="標楷體" w:hAnsi="Arial" w:cs="Arial"/>
          <w:sz w:val="28"/>
        </w:rPr>
      </w:pPr>
      <w:r>
        <w:rPr>
          <w:rFonts w:ascii="Arial" w:eastAsia="標楷體" w:hAnsi="Arial" w:cs="Arial" w:hint="eastAsia"/>
          <w:sz w:val="28"/>
        </w:rPr>
        <w:t>實驗場所應隨時保持整齊清潔。</w:t>
      </w:r>
    </w:p>
    <w:p w:rsidR="00E91629" w:rsidRDefault="00E91629">
      <w:pPr>
        <w:numPr>
          <w:ilvl w:val="0"/>
          <w:numId w:val="8"/>
        </w:numPr>
        <w:spacing w:beforeLines="20" w:before="72" w:afterLines="20" w:after="72" w:line="360" w:lineRule="exact"/>
        <w:rPr>
          <w:rFonts w:ascii="Arial" w:eastAsia="標楷體" w:hAnsi="Arial" w:cs="Arial"/>
          <w:sz w:val="28"/>
        </w:rPr>
      </w:pPr>
      <w:r>
        <w:rPr>
          <w:rFonts w:ascii="Arial" w:eastAsia="標楷體" w:hAnsi="Arial" w:cs="Arial" w:hint="eastAsia"/>
          <w:sz w:val="28"/>
        </w:rPr>
        <w:t>實驗場所放置實驗有關之儀器、設備及器材外，不可放置雜物。</w:t>
      </w:r>
    </w:p>
    <w:p w:rsidR="00E91629" w:rsidRDefault="00E91629">
      <w:pPr>
        <w:numPr>
          <w:ilvl w:val="0"/>
          <w:numId w:val="8"/>
        </w:numPr>
        <w:spacing w:beforeLines="20" w:before="72" w:afterLines="20" w:after="72" w:line="360" w:lineRule="exact"/>
        <w:rPr>
          <w:rFonts w:ascii="Arial" w:eastAsia="標楷體" w:hAnsi="Arial" w:cs="Arial"/>
          <w:sz w:val="28"/>
        </w:rPr>
      </w:pPr>
      <w:r>
        <w:rPr>
          <w:rFonts w:ascii="Arial" w:eastAsia="標楷體" w:hAnsi="Arial" w:cs="Arial" w:hint="eastAsia"/>
          <w:sz w:val="28"/>
        </w:rPr>
        <w:t>地板、通道及水槽不可任意堆放雜物。</w:t>
      </w:r>
    </w:p>
    <w:p w:rsidR="00E91629" w:rsidRDefault="00E91629">
      <w:pPr>
        <w:numPr>
          <w:ilvl w:val="0"/>
          <w:numId w:val="8"/>
        </w:numPr>
        <w:spacing w:beforeLines="20" w:before="72" w:afterLines="20" w:after="72" w:line="360" w:lineRule="exact"/>
        <w:rPr>
          <w:rFonts w:ascii="Arial" w:eastAsia="標楷體" w:hAnsi="Arial" w:cs="Arial"/>
          <w:sz w:val="28"/>
        </w:rPr>
      </w:pPr>
      <w:r>
        <w:rPr>
          <w:rFonts w:ascii="標楷體" w:eastAsia="標楷體" w:hAnsi="標楷體"/>
          <w:sz w:val="28"/>
          <w:szCs w:val="27"/>
        </w:rPr>
        <w:t>各機械</w:t>
      </w:r>
      <w:r>
        <w:rPr>
          <w:rFonts w:ascii="標楷體" w:eastAsia="標楷體" w:hAnsi="標楷體" w:hint="eastAsia"/>
          <w:sz w:val="28"/>
          <w:szCs w:val="27"/>
        </w:rPr>
        <w:t>、</w:t>
      </w:r>
      <w:r>
        <w:rPr>
          <w:rFonts w:ascii="標楷體" w:eastAsia="標楷體" w:hAnsi="標楷體"/>
          <w:sz w:val="28"/>
          <w:szCs w:val="27"/>
        </w:rPr>
        <w:t>設備間通道不得小於八十公分</w:t>
      </w:r>
      <w:r>
        <w:rPr>
          <w:rFonts w:ascii="標楷體" w:eastAsia="標楷體" w:hAnsi="標楷體" w:hint="eastAsia"/>
          <w:sz w:val="28"/>
          <w:szCs w:val="27"/>
        </w:rPr>
        <w:t>，工作場所</w:t>
      </w:r>
      <w:r>
        <w:rPr>
          <w:rFonts w:ascii="標楷體" w:eastAsia="標楷體" w:hAnsi="標楷體"/>
          <w:sz w:val="28"/>
          <w:szCs w:val="27"/>
        </w:rPr>
        <w:t>主要人行道不得小於一公尺</w:t>
      </w:r>
      <w:r>
        <w:rPr>
          <w:rFonts w:ascii="Arial" w:eastAsia="標楷體" w:hAnsi="Arial" w:cs="Arial" w:hint="eastAsia"/>
          <w:sz w:val="28"/>
        </w:rPr>
        <w:t>，不可濕滑。</w:t>
      </w:r>
    </w:p>
    <w:p w:rsidR="00E91629" w:rsidRDefault="00E91629">
      <w:pPr>
        <w:numPr>
          <w:ilvl w:val="0"/>
          <w:numId w:val="8"/>
        </w:numPr>
        <w:spacing w:beforeLines="20" w:before="72" w:afterLines="20" w:after="72" w:line="360" w:lineRule="exact"/>
        <w:rPr>
          <w:rFonts w:ascii="Arial" w:eastAsia="標楷體" w:hAnsi="Arial" w:cs="Arial"/>
          <w:sz w:val="28"/>
        </w:rPr>
      </w:pPr>
      <w:r>
        <w:rPr>
          <w:rFonts w:ascii="Arial" w:eastAsia="標楷體" w:hAnsi="Arial" w:cs="Arial" w:hint="eastAsia"/>
          <w:sz w:val="28"/>
        </w:rPr>
        <w:t>垃圾要分類置放，資源垃圾不可與一般垃圾混裝，垃圾桶須加蓋。</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標楷體" w:eastAsia="標楷體" w:hint="eastAsia"/>
          <w:sz w:val="28"/>
        </w:rPr>
        <w:t>局部排氣裝置安全管理：</w:t>
      </w:r>
    </w:p>
    <w:p w:rsidR="00E91629" w:rsidRDefault="00E91629">
      <w:pPr>
        <w:numPr>
          <w:ilvl w:val="0"/>
          <w:numId w:val="41"/>
        </w:numPr>
        <w:spacing w:beforeLines="20" w:before="72" w:afterLines="20" w:after="72" w:line="360" w:lineRule="exact"/>
        <w:rPr>
          <w:rFonts w:ascii="標楷體" w:eastAsia="標楷體"/>
          <w:sz w:val="28"/>
        </w:rPr>
      </w:pPr>
      <w:r>
        <w:rPr>
          <w:rFonts w:ascii="標楷體" w:eastAsia="標楷體" w:hint="eastAsia"/>
          <w:sz w:val="28"/>
        </w:rPr>
        <w:t>每日作業前檢查電源開關及保險絲是否正常。</w:t>
      </w:r>
    </w:p>
    <w:p w:rsidR="00E91629" w:rsidRDefault="00E91629">
      <w:pPr>
        <w:numPr>
          <w:ilvl w:val="0"/>
          <w:numId w:val="41"/>
        </w:numPr>
        <w:spacing w:beforeLines="20" w:before="72" w:afterLines="20" w:after="72" w:line="360" w:lineRule="exact"/>
        <w:rPr>
          <w:rFonts w:ascii="標楷體" w:eastAsia="標楷體"/>
          <w:sz w:val="28"/>
        </w:rPr>
      </w:pPr>
      <w:r>
        <w:rPr>
          <w:rFonts w:ascii="標楷體" w:eastAsia="標楷體" w:hint="eastAsia"/>
          <w:sz w:val="28"/>
        </w:rPr>
        <w:t>作業中發現馬達有異響或震動現象時，應立即暫停作業，按停馬達，待馬達修復後才能繼續作業。</w:t>
      </w:r>
    </w:p>
    <w:p w:rsidR="00E91629" w:rsidRDefault="00E91629">
      <w:pPr>
        <w:numPr>
          <w:ilvl w:val="0"/>
          <w:numId w:val="41"/>
        </w:numPr>
        <w:spacing w:beforeLines="20" w:before="72" w:afterLines="20" w:after="72" w:line="360" w:lineRule="exact"/>
        <w:rPr>
          <w:rFonts w:ascii="標楷體" w:eastAsia="標楷體"/>
          <w:sz w:val="28"/>
        </w:rPr>
      </w:pPr>
      <w:r>
        <w:rPr>
          <w:rFonts w:ascii="標楷體" w:eastAsia="標楷體" w:hint="eastAsia"/>
          <w:sz w:val="28"/>
        </w:rPr>
        <w:t>定期檢查馬達與排氣機之塵埃聚積情形。</w:t>
      </w:r>
    </w:p>
    <w:p w:rsidR="00E91629" w:rsidRDefault="00E91629">
      <w:pPr>
        <w:numPr>
          <w:ilvl w:val="0"/>
          <w:numId w:val="41"/>
        </w:numPr>
        <w:spacing w:beforeLines="20" w:before="72" w:afterLines="20" w:after="72" w:line="360" w:lineRule="exact"/>
        <w:rPr>
          <w:rFonts w:ascii="標楷體" w:eastAsia="標楷體"/>
          <w:sz w:val="28"/>
        </w:rPr>
      </w:pPr>
      <w:r>
        <w:rPr>
          <w:rFonts w:ascii="標楷體" w:eastAsia="標楷體" w:hint="eastAsia"/>
          <w:sz w:val="28"/>
        </w:rPr>
        <w:t>每週定時注加排氣機之潤滑油，保持潤滑良好。</w:t>
      </w:r>
    </w:p>
    <w:p w:rsidR="00E91629" w:rsidRDefault="00E91629">
      <w:pPr>
        <w:numPr>
          <w:ilvl w:val="0"/>
          <w:numId w:val="41"/>
        </w:numPr>
        <w:spacing w:beforeLines="20" w:before="72" w:afterLines="20" w:after="72" w:line="360" w:lineRule="exact"/>
        <w:rPr>
          <w:rFonts w:ascii="標楷體" w:eastAsia="標楷體"/>
          <w:sz w:val="28"/>
        </w:rPr>
      </w:pPr>
      <w:r>
        <w:rPr>
          <w:rFonts w:ascii="標楷體" w:eastAsia="標楷體" w:hint="eastAsia"/>
          <w:sz w:val="28"/>
        </w:rPr>
        <w:t>定時檢查導管接觸部分之狀況是否良好。</w:t>
      </w:r>
    </w:p>
    <w:p w:rsidR="00E91629" w:rsidRDefault="00E91629">
      <w:pPr>
        <w:numPr>
          <w:ilvl w:val="0"/>
          <w:numId w:val="41"/>
        </w:numPr>
        <w:spacing w:beforeLines="20" w:before="72" w:afterLines="20" w:after="72" w:line="360" w:lineRule="exact"/>
        <w:rPr>
          <w:rFonts w:ascii="標楷體" w:eastAsia="標楷體"/>
          <w:sz w:val="28"/>
        </w:rPr>
      </w:pPr>
      <w:r>
        <w:rPr>
          <w:rFonts w:ascii="標楷體" w:eastAsia="標楷體" w:hint="eastAsia"/>
          <w:sz w:val="28"/>
        </w:rPr>
        <w:t>局部排氣裝置及其空氣清靜裝置應每年定期依下列規定實施檢查一次：</w:t>
      </w:r>
    </w:p>
    <w:p w:rsidR="00E91629" w:rsidRDefault="00E91629">
      <w:pPr>
        <w:numPr>
          <w:ilvl w:val="1"/>
          <w:numId w:val="28"/>
        </w:numPr>
        <w:spacing w:line="360" w:lineRule="exact"/>
        <w:rPr>
          <w:rFonts w:ascii="標楷體" w:eastAsia="標楷體"/>
          <w:sz w:val="28"/>
        </w:rPr>
      </w:pPr>
      <w:r>
        <w:rPr>
          <w:rFonts w:ascii="標楷體" w:eastAsia="標楷體" w:hint="eastAsia"/>
          <w:sz w:val="28"/>
        </w:rPr>
        <w:t>氣罩、導管及排氣機之磨損、腐蝕、凹</w:t>
      </w:r>
      <w:r w:rsidR="00B17BF3">
        <w:rPr>
          <w:rFonts w:ascii="標楷體" w:eastAsia="標楷體" w:hint="eastAsia"/>
          <w:sz w:val="28"/>
        </w:rPr>
        <w:t>凸</w:t>
      </w:r>
      <w:r>
        <w:rPr>
          <w:rFonts w:ascii="標楷體" w:eastAsia="標楷體" w:hint="eastAsia"/>
          <w:sz w:val="28"/>
        </w:rPr>
        <w:t>及其他損害狀況及程度。</w:t>
      </w:r>
    </w:p>
    <w:p w:rsidR="00E91629" w:rsidRDefault="00E91629">
      <w:pPr>
        <w:numPr>
          <w:ilvl w:val="1"/>
          <w:numId w:val="28"/>
        </w:numPr>
        <w:spacing w:line="360" w:lineRule="exact"/>
        <w:rPr>
          <w:rFonts w:ascii="標楷體" w:eastAsia="標楷體"/>
          <w:sz w:val="28"/>
        </w:rPr>
      </w:pPr>
      <w:r>
        <w:rPr>
          <w:rFonts w:ascii="標楷體" w:eastAsia="標楷體" w:hint="eastAsia"/>
          <w:sz w:val="28"/>
        </w:rPr>
        <w:t>導管或排氣機塵埃聚集狀況。</w:t>
      </w:r>
    </w:p>
    <w:p w:rsidR="00E91629" w:rsidRDefault="00E91629">
      <w:pPr>
        <w:numPr>
          <w:ilvl w:val="1"/>
          <w:numId w:val="28"/>
        </w:numPr>
        <w:spacing w:line="360" w:lineRule="exact"/>
        <w:rPr>
          <w:rFonts w:ascii="標楷體" w:eastAsia="標楷體"/>
          <w:sz w:val="28"/>
        </w:rPr>
      </w:pPr>
      <w:r>
        <w:rPr>
          <w:rFonts w:ascii="標楷體" w:eastAsia="標楷體" w:hint="eastAsia"/>
          <w:sz w:val="28"/>
        </w:rPr>
        <w:t>排氣機注油潤滑狀況。</w:t>
      </w:r>
    </w:p>
    <w:p w:rsidR="00E91629" w:rsidRDefault="00E91629">
      <w:pPr>
        <w:numPr>
          <w:ilvl w:val="1"/>
          <w:numId w:val="28"/>
        </w:numPr>
        <w:spacing w:line="360" w:lineRule="exact"/>
        <w:rPr>
          <w:rFonts w:ascii="標楷體" w:eastAsia="標楷體"/>
          <w:sz w:val="28"/>
        </w:rPr>
      </w:pPr>
      <w:r>
        <w:rPr>
          <w:rFonts w:ascii="標楷體" w:eastAsia="標楷體" w:hint="eastAsia"/>
          <w:sz w:val="28"/>
        </w:rPr>
        <w:t>導管接觸部分狀況。</w:t>
      </w:r>
    </w:p>
    <w:p w:rsidR="00E91629" w:rsidRDefault="00E91629">
      <w:pPr>
        <w:numPr>
          <w:ilvl w:val="1"/>
          <w:numId w:val="28"/>
        </w:numPr>
        <w:spacing w:line="360" w:lineRule="exact"/>
        <w:rPr>
          <w:rFonts w:ascii="標楷體" w:eastAsia="標楷體"/>
          <w:sz w:val="28"/>
        </w:rPr>
      </w:pPr>
      <w:r>
        <w:rPr>
          <w:rFonts w:ascii="標楷體" w:eastAsia="標楷體" w:hint="eastAsia"/>
          <w:sz w:val="28"/>
        </w:rPr>
        <w:t>連接電動機與排氣機之皮帶鬆弛狀況。</w:t>
      </w:r>
    </w:p>
    <w:p w:rsidR="00E91629" w:rsidRDefault="00E91629">
      <w:pPr>
        <w:numPr>
          <w:ilvl w:val="1"/>
          <w:numId w:val="28"/>
        </w:numPr>
        <w:spacing w:line="360" w:lineRule="exact"/>
        <w:rPr>
          <w:rFonts w:ascii="Arial" w:eastAsia="標楷體" w:hAnsi="Arial" w:cs="Arial"/>
          <w:sz w:val="28"/>
        </w:rPr>
      </w:pPr>
      <w:r>
        <w:rPr>
          <w:rFonts w:ascii="標楷體" w:eastAsia="標楷體" w:hint="eastAsia"/>
          <w:sz w:val="28"/>
        </w:rPr>
        <w:t>吸氣及排氣能力。</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標楷體" w:eastAsia="標楷體" w:hint="eastAsia"/>
          <w:sz w:val="28"/>
        </w:rPr>
        <w:t>特定作業人員工作安全管理及標準：</w:t>
      </w:r>
    </w:p>
    <w:p w:rsidR="00E91629" w:rsidRDefault="00E91629">
      <w:pPr>
        <w:numPr>
          <w:ilvl w:val="0"/>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使用有機溶劑及特定化學物質人員工作標準：</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有機溶劑使用前應檢視通風設備是否良好。</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有機溶劑之容器不論是否使用中，都應隨手蓋緊。</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實驗、試驗及實習場所只存放當日作業所需使用之有機溶劑量，其餘應儲放於規定位置。</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儘可能在上風位置工作，以避免吸入有機溶劑蒸氣。</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lastRenderedPageBreak/>
        <w:t>儘可能避免皮膚直接接觸。</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貯存有機溶劑之空容器應加蓋密閉或置於室外；有機溶劑污染之抹布等廢棄物應置於有蓋之密封容器內，不得任意棄置。</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有機溶劑作業中應穿戴適當之手套、護目鏡等防護器具，以避免皮膚直接接觸。</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離開有機溶劑作業場所前，應確實將手部清洗乾淨。</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有機溶劑作業中突感身體不適，應立即停止作業，並報知作業主管。</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作業時應使用局部排氣裝置，並戴用正確之呼吸防護具、防護衣著、防護手套及塗敷劑等。</w:t>
      </w:r>
    </w:p>
    <w:p w:rsidR="00E91629" w:rsidRDefault="00E91629">
      <w:pPr>
        <w:numPr>
          <w:ilvl w:val="0"/>
          <w:numId w:val="42"/>
        </w:numPr>
        <w:spacing w:before="50" w:after="50" w:line="360" w:lineRule="exact"/>
        <w:rPr>
          <w:rFonts w:ascii="Arial" w:eastAsia="標楷體" w:hAnsi="Arial" w:cs="Arial"/>
          <w:sz w:val="28"/>
        </w:rPr>
      </w:pPr>
      <w:r>
        <w:rPr>
          <w:rFonts w:ascii="Arial" w:eastAsia="標楷體" w:hAnsi="Arial" w:cs="Arial" w:hint="eastAsia"/>
          <w:sz w:val="28"/>
        </w:rPr>
        <w:t>壓力容器作業人員工作標準：</w:t>
      </w:r>
    </w:p>
    <w:p w:rsidR="00E91629" w:rsidRDefault="00E91629">
      <w:pPr>
        <w:numPr>
          <w:ilvl w:val="1"/>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第一種壓力容器（如滅菌鍋）使用人，對於安全閥及其附屬配件之管理，應負責維持下列事項：</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安全閥有二具時均應調節在限制壓力下跳開，經檢查後其中之一應予固定，非經檢查員同意不得變動。</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壓力錶應設法在使用中不致震動，且其內部不致凍結或溫度不致達到攝氏八十度以上。</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壓力表應在刻度板上易見處，標示最高使用壓力。</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壓力容器操作人員應負責擔任有關防止災害發生事項，發現有異狀時，應立即採取適當之措施。</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確認安全閥壓力表及其他安全設備無異狀後方予使用。</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盡量避免激烈之負載變動。</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保持壓力在最高許用壓力下。</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保持安全閥機能之正常。</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注意自動控制裝置之機能是否正常。</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如設置有冷卻水回收裝置，應保持其機能正常。</w:t>
      </w:r>
    </w:p>
    <w:p w:rsidR="00E91629" w:rsidRDefault="00E91629">
      <w:pPr>
        <w:numPr>
          <w:ilvl w:val="1"/>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對第一種壓力容器其使用操作人員應就下列事項每月定期實施檢查：</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本體有無損傷。</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蓋版螺栓有無損耗。</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管及閥等有無損傷。</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lastRenderedPageBreak/>
        <w:t>管路是否漏氣。</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壓力表是否正常。</w:t>
      </w:r>
    </w:p>
    <w:p w:rsidR="00E91629" w:rsidRDefault="00E91629">
      <w:pPr>
        <w:numPr>
          <w:ilvl w:val="1"/>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從事第一種壓力容器之清掃、修理或保養時，操作人員如需進入該容器內時，應採取下列措施：</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冷卻壓力容器。</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實施容器內部換氣及安全檢查。</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確實隔斷與其他設備之聯絡管線及電源。</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進入容器內之人員，須事先申請許可。</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除了進入容器內之人員外，容器外應另有監視人員，保持聯絡。</w:t>
      </w:r>
    </w:p>
    <w:p w:rsidR="00E91629" w:rsidRDefault="00E91629">
      <w:pPr>
        <w:numPr>
          <w:ilvl w:val="1"/>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第二種壓力容器，應每年依下列規定定期實施檢查：</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內、外面是否有顯著損傷、裂痕、變形及腐蝕。</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蓋、凸緣、閥、旋塞等有否異常。</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第二種壓力容器之壓力表應設法保持在使用中不震動，且內部不致凍結或溫度不至達到攝氏八十度以上。</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應將該容器之最高使用壓力標示於壓力表上易見之刻度盤上。</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管路是否漏氣。</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檢查壓力表是否正常。</w:t>
      </w:r>
    </w:p>
    <w:p w:rsidR="00E91629" w:rsidRDefault="00E91629">
      <w:pPr>
        <w:numPr>
          <w:ilvl w:val="2"/>
          <w:numId w:val="42"/>
        </w:numPr>
        <w:spacing w:line="360" w:lineRule="exact"/>
        <w:rPr>
          <w:rFonts w:ascii="Arial" w:eastAsia="標楷體" w:hAnsi="Arial" w:cs="Arial"/>
          <w:sz w:val="28"/>
        </w:rPr>
      </w:pPr>
      <w:r>
        <w:rPr>
          <w:rFonts w:ascii="Arial" w:eastAsia="標楷體" w:hAnsi="Arial" w:cs="Arial" w:hint="eastAsia"/>
          <w:sz w:val="28"/>
        </w:rPr>
        <w:t>安全閥壓力錶與其他安全裝置等有否異常。</w:t>
      </w:r>
    </w:p>
    <w:p w:rsidR="00E91629" w:rsidRDefault="00E91629">
      <w:pPr>
        <w:numPr>
          <w:ilvl w:val="0"/>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離心機械作業人員工作標準：</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離心機械應裝置覆蓋及連鎖反應裝置。</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機械停止運轉後才能取出離心機械內裝物。</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使用離心機械不得超越該機械之最高回轉速。</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非經主管同意，操作過程禁止使用手動方式控制。</w:t>
      </w:r>
    </w:p>
    <w:p w:rsidR="00E91629" w:rsidRDefault="00E91629">
      <w:pPr>
        <w:numPr>
          <w:ilvl w:val="0"/>
          <w:numId w:val="42"/>
        </w:numPr>
        <w:spacing w:beforeLines="20" w:before="72" w:afterLines="20" w:after="72" w:line="360" w:lineRule="exact"/>
        <w:rPr>
          <w:rFonts w:ascii="Arial" w:eastAsia="標楷體" w:hAnsi="Arial" w:cs="Arial"/>
          <w:sz w:val="28"/>
        </w:rPr>
      </w:pPr>
      <w:r>
        <w:rPr>
          <w:rFonts w:ascii="Arial" w:eastAsia="標楷體" w:hAnsi="Arial" w:cs="Arial" w:hint="eastAsia"/>
          <w:sz w:val="28"/>
        </w:rPr>
        <w:t>儀器維修人員工作標準：</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維修必須由專人負責，並依據各式儀器保養及操作手冊步驟執行。</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接有管路、高壓氣體、液體、蒸汽及電路等之電器維修時，不可任意觸動或更改線路，必須會同相關單位，共同進行維修工作。</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維修固定放射線儀器設備，必須知會該儀器之操作者，確認無輻射或雷射暴露之危險性再進行維修。</w:t>
      </w:r>
    </w:p>
    <w:p w:rsidR="00E91629" w:rsidRDefault="00E91629">
      <w:pPr>
        <w:numPr>
          <w:ilvl w:val="1"/>
          <w:numId w:val="42"/>
        </w:numPr>
        <w:spacing w:line="360" w:lineRule="exact"/>
        <w:rPr>
          <w:rFonts w:ascii="Arial" w:eastAsia="標楷體" w:hAnsi="Arial" w:cs="Arial"/>
          <w:sz w:val="28"/>
        </w:rPr>
      </w:pPr>
      <w:r>
        <w:rPr>
          <w:rFonts w:ascii="Arial" w:eastAsia="標楷體" w:hAnsi="Arial" w:cs="Arial" w:hint="eastAsia"/>
          <w:sz w:val="28"/>
        </w:rPr>
        <w:t>未接受原廠維修訓練及資格認證者，禁止對放射或</w:t>
      </w:r>
      <w:r>
        <w:rPr>
          <w:rFonts w:ascii="Arial" w:eastAsia="標楷體" w:hAnsi="Arial" w:cs="Arial" w:hint="eastAsia"/>
          <w:sz w:val="28"/>
        </w:rPr>
        <w:lastRenderedPageBreak/>
        <w:t>雷射設備儀器進行維修。</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安全衛生設備：</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緊急沖淋及洗眼設備。</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收集廢液及廢棄物之廢棄桶。</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有機溶劑危害標示。</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滅火器。</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個人防護設備。</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排氣櫃及換氣裝置。</w:t>
      </w:r>
    </w:p>
    <w:p w:rsidR="00E91629" w:rsidRDefault="00E91629">
      <w:pPr>
        <w:numPr>
          <w:ilvl w:val="0"/>
          <w:numId w:val="9"/>
        </w:numPr>
        <w:spacing w:line="360" w:lineRule="exact"/>
        <w:rPr>
          <w:rFonts w:ascii="Arial" w:eastAsia="標楷體" w:hAnsi="Arial" w:cs="Arial"/>
          <w:sz w:val="28"/>
        </w:rPr>
      </w:pPr>
      <w:r>
        <w:rPr>
          <w:rFonts w:ascii="Arial" w:eastAsia="標楷體" w:hAnsi="Arial" w:cs="Arial" w:hint="eastAsia"/>
          <w:sz w:val="28"/>
        </w:rPr>
        <w:t>急救箱。</w:t>
      </w:r>
    </w:p>
    <w:p w:rsidR="00E91629" w:rsidRPr="00962807" w:rsidRDefault="00E91629">
      <w:pPr>
        <w:numPr>
          <w:ilvl w:val="0"/>
          <w:numId w:val="3"/>
        </w:numPr>
        <w:spacing w:beforeLines="50" w:before="180" w:afterLines="50" w:after="180" w:line="360" w:lineRule="exact"/>
        <w:rPr>
          <w:rFonts w:ascii="標楷體" w:eastAsia="標楷體" w:hAnsi="標楷體" w:cs="Arial"/>
          <w:sz w:val="32"/>
        </w:rPr>
      </w:pPr>
      <w:r w:rsidRPr="00962807">
        <w:rPr>
          <w:rFonts w:ascii="標楷體" w:eastAsia="標楷體" w:hAnsi="標楷體" w:cs="Arial" w:hint="eastAsia"/>
          <w:sz w:val="32"/>
        </w:rPr>
        <w:t>教育與訓練</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依</w:t>
      </w:r>
      <w:r w:rsidR="006F533B" w:rsidRPr="006F533B">
        <w:rPr>
          <w:rFonts w:ascii="Arial" w:eastAsia="標楷體" w:hAnsi="Arial" w:cs="Arial" w:hint="eastAsia"/>
          <w:sz w:val="28"/>
        </w:rPr>
        <w:t>職業</w:t>
      </w:r>
      <w:r w:rsidR="006F533B" w:rsidRPr="006F533B">
        <w:rPr>
          <w:rFonts w:ascii="Arial" w:eastAsia="標楷體" w:hAnsi="Arial" w:cs="Arial"/>
          <w:sz w:val="28"/>
        </w:rPr>
        <w:t>安全衛生法第</w:t>
      </w:r>
      <w:r w:rsidR="006F533B" w:rsidRPr="006F533B">
        <w:rPr>
          <w:rFonts w:ascii="Arial" w:eastAsia="標楷體" w:hAnsi="Arial" w:cs="Arial" w:hint="eastAsia"/>
          <w:sz w:val="28"/>
        </w:rPr>
        <w:t>三</w:t>
      </w:r>
      <w:r w:rsidR="006F533B" w:rsidRPr="006F533B">
        <w:rPr>
          <w:rFonts w:ascii="Arial" w:eastAsia="標楷體" w:hAnsi="Arial" w:cs="Arial"/>
          <w:sz w:val="28"/>
        </w:rPr>
        <w:t>十</w:t>
      </w:r>
      <w:r w:rsidR="006F533B" w:rsidRPr="006F533B">
        <w:rPr>
          <w:rFonts w:ascii="Arial" w:eastAsia="標楷體" w:hAnsi="Arial" w:cs="Arial" w:hint="eastAsia"/>
          <w:sz w:val="28"/>
        </w:rPr>
        <w:t>二</w:t>
      </w:r>
      <w:r w:rsidRPr="006F533B">
        <w:rPr>
          <w:rFonts w:ascii="Arial" w:eastAsia="標楷體" w:hAnsi="Arial" w:cs="Arial"/>
          <w:sz w:val="28"/>
        </w:rPr>
        <w:t>條及</w:t>
      </w:r>
      <w:r w:rsidR="006F533B" w:rsidRPr="006F533B">
        <w:rPr>
          <w:rFonts w:ascii="Arial" w:eastAsia="標楷體" w:hAnsi="Arial" w:cs="Arial" w:hint="eastAsia"/>
          <w:sz w:val="28"/>
        </w:rPr>
        <w:t>職業</w:t>
      </w:r>
      <w:r w:rsidRPr="006F533B">
        <w:rPr>
          <w:rFonts w:ascii="Arial" w:eastAsia="標楷體" w:hAnsi="Arial" w:cs="Arial"/>
          <w:sz w:val="28"/>
        </w:rPr>
        <w:t>安</w:t>
      </w:r>
      <w:r>
        <w:rPr>
          <w:rFonts w:ascii="Arial" w:eastAsia="標楷體" w:hAnsi="Arial" w:cs="Arial"/>
          <w:color w:val="000000"/>
          <w:sz w:val="28"/>
        </w:rPr>
        <w:t>全衛生</w:t>
      </w:r>
      <w:r>
        <w:rPr>
          <w:rFonts w:ascii="Arial" w:eastAsia="標楷體" w:hAnsi="Arial" w:cs="Arial"/>
          <w:sz w:val="28"/>
        </w:rPr>
        <w:t>教育訓練規則之規定，本</w:t>
      </w:r>
      <w:r>
        <w:rPr>
          <w:rFonts w:ascii="Arial" w:eastAsia="標楷體" w:hAnsi="Arial" w:cs="Arial"/>
          <w:color w:val="000000"/>
          <w:sz w:val="28"/>
        </w:rPr>
        <w:t>守則</w:t>
      </w:r>
      <w:r>
        <w:rPr>
          <w:rFonts w:ascii="Arial" w:eastAsia="標楷體" w:hAnsi="Arial" w:cs="Arial"/>
          <w:sz w:val="28"/>
        </w:rPr>
        <w:t>適用人員有接受一般</w:t>
      </w:r>
      <w:r>
        <w:rPr>
          <w:rFonts w:ascii="Arial" w:eastAsia="標楷體" w:hAnsi="Arial" w:cs="Arial"/>
          <w:color w:val="000000"/>
          <w:sz w:val="28"/>
        </w:rPr>
        <w:t>安全衛生</w:t>
      </w:r>
      <w:r>
        <w:rPr>
          <w:rFonts w:ascii="Arial" w:eastAsia="標楷體" w:hAnsi="Arial" w:cs="Arial"/>
          <w:sz w:val="28"/>
        </w:rPr>
        <w:t>教育訓練課程之義務</w:t>
      </w:r>
      <w:r>
        <w:rPr>
          <w:rFonts w:ascii="Arial" w:eastAsia="標楷體" w:hAnsi="Arial" w:cs="Arial" w:hint="eastAsia"/>
          <w:sz w:val="28"/>
        </w:rPr>
        <w:t>。</w:t>
      </w:r>
    </w:p>
    <w:p w:rsidR="00E91629" w:rsidRDefault="00E91629">
      <w:pPr>
        <w:numPr>
          <w:ilvl w:val="0"/>
          <w:numId w:val="10"/>
        </w:numPr>
        <w:spacing w:before="50" w:after="50" w:line="360" w:lineRule="exact"/>
        <w:rPr>
          <w:rFonts w:ascii="Arial" w:eastAsia="標楷體" w:hAnsi="Arial" w:cs="Arial"/>
          <w:sz w:val="28"/>
        </w:rPr>
      </w:pPr>
      <w:r>
        <w:rPr>
          <w:rFonts w:ascii="Arial" w:eastAsia="標楷體" w:hAnsi="Arial" w:cs="Arial"/>
          <w:sz w:val="28"/>
        </w:rPr>
        <w:t>依</w:t>
      </w:r>
      <w:r w:rsidR="006F533B" w:rsidRPr="006F533B">
        <w:rPr>
          <w:rFonts w:ascii="Arial" w:eastAsia="標楷體" w:hAnsi="Arial" w:cs="Arial" w:hint="eastAsia"/>
          <w:sz w:val="28"/>
        </w:rPr>
        <w:t>職業</w:t>
      </w:r>
      <w:r w:rsidRPr="006F533B">
        <w:rPr>
          <w:rFonts w:ascii="Arial" w:eastAsia="標楷體" w:hAnsi="Arial" w:cs="Arial"/>
          <w:sz w:val="28"/>
        </w:rPr>
        <w:t>安</w:t>
      </w:r>
      <w:r>
        <w:rPr>
          <w:rFonts w:ascii="Arial" w:eastAsia="標楷體" w:hAnsi="Arial" w:cs="Arial"/>
          <w:color w:val="000000"/>
          <w:sz w:val="28"/>
        </w:rPr>
        <w:t>全衛生</w:t>
      </w:r>
      <w:r>
        <w:rPr>
          <w:rFonts w:ascii="Arial" w:eastAsia="標楷體" w:hAnsi="Arial" w:cs="Arial"/>
          <w:sz w:val="28"/>
        </w:rPr>
        <w:t>教育訓練規則第二條規定，下列人員</w:t>
      </w:r>
      <w:proofErr w:type="gramStart"/>
      <w:r>
        <w:rPr>
          <w:rFonts w:ascii="Arial" w:eastAsia="標楷體" w:hAnsi="Arial" w:cs="Arial"/>
          <w:sz w:val="28"/>
        </w:rPr>
        <w:t>應分別施以</w:t>
      </w:r>
      <w:proofErr w:type="gramEnd"/>
      <w:r>
        <w:rPr>
          <w:rFonts w:ascii="Arial" w:eastAsia="標楷體" w:hAnsi="Arial" w:cs="Arial"/>
          <w:sz w:val="28"/>
        </w:rPr>
        <w:t>從事</w:t>
      </w:r>
      <w:r>
        <w:rPr>
          <w:rFonts w:ascii="Arial" w:eastAsia="標楷體" w:hAnsi="Arial" w:cs="Arial"/>
          <w:color w:val="000000"/>
          <w:sz w:val="28"/>
        </w:rPr>
        <w:t>工作</w:t>
      </w:r>
      <w:r>
        <w:rPr>
          <w:rFonts w:ascii="Arial" w:eastAsia="標楷體" w:hAnsi="Arial" w:cs="Arial"/>
          <w:sz w:val="28"/>
        </w:rPr>
        <w:t>及預防災變所必要之</w:t>
      </w:r>
      <w:r>
        <w:rPr>
          <w:rFonts w:ascii="Arial" w:eastAsia="標楷體" w:hAnsi="Arial" w:cs="Arial"/>
          <w:color w:val="000000"/>
          <w:sz w:val="28"/>
        </w:rPr>
        <w:t>安全衛生</w:t>
      </w:r>
      <w:r>
        <w:rPr>
          <w:rFonts w:ascii="Arial" w:eastAsia="標楷體" w:hAnsi="Arial" w:cs="Arial"/>
          <w:sz w:val="28"/>
        </w:rPr>
        <w:t>教育訓練：</w:t>
      </w:r>
    </w:p>
    <w:p w:rsidR="00E91629" w:rsidRDefault="00E91629">
      <w:pPr>
        <w:numPr>
          <w:ilvl w:val="0"/>
          <w:numId w:val="44"/>
        </w:numPr>
        <w:spacing w:line="360" w:lineRule="exact"/>
        <w:rPr>
          <w:rFonts w:ascii="Arial" w:eastAsia="標楷體" w:hAnsi="Arial" w:cs="Arial"/>
          <w:sz w:val="28"/>
        </w:rPr>
      </w:pPr>
      <w:r>
        <w:rPr>
          <w:rFonts w:ascii="Arial" w:eastAsia="標楷體" w:hAnsi="Arial" w:cs="Arial"/>
          <w:sz w:val="28"/>
        </w:rPr>
        <w:t>安全衛生人員。</w:t>
      </w:r>
    </w:p>
    <w:p w:rsidR="00E91629" w:rsidRDefault="00E91629">
      <w:pPr>
        <w:numPr>
          <w:ilvl w:val="0"/>
          <w:numId w:val="44"/>
        </w:numPr>
        <w:spacing w:line="360" w:lineRule="exact"/>
        <w:rPr>
          <w:rFonts w:ascii="Arial" w:eastAsia="標楷體" w:hAnsi="Arial" w:cs="Arial"/>
          <w:sz w:val="28"/>
        </w:rPr>
      </w:pPr>
      <w:r>
        <w:rPr>
          <w:rFonts w:ascii="Arial" w:eastAsia="標楷體" w:hAnsi="Arial" w:cs="Arial"/>
          <w:sz w:val="28"/>
        </w:rPr>
        <w:t>安全衛生相關作業主管。</w:t>
      </w:r>
    </w:p>
    <w:p w:rsidR="00E91629" w:rsidRDefault="00E91629">
      <w:pPr>
        <w:numPr>
          <w:ilvl w:val="0"/>
          <w:numId w:val="44"/>
        </w:numPr>
        <w:spacing w:line="360" w:lineRule="exact"/>
        <w:rPr>
          <w:rFonts w:ascii="Arial" w:eastAsia="標楷體" w:hAnsi="Arial" w:cs="Arial"/>
          <w:sz w:val="28"/>
        </w:rPr>
      </w:pPr>
      <w:r>
        <w:rPr>
          <w:rFonts w:ascii="Arial" w:eastAsia="標楷體" w:hAnsi="Arial" w:cs="Arial"/>
          <w:sz w:val="28"/>
        </w:rPr>
        <w:t>危險性機械設備操作人員。</w:t>
      </w:r>
    </w:p>
    <w:p w:rsidR="00E91629" w:rsidRDefault="00E91629">
      <w:pPr>
        <w:numPr>
          <w:ilvl w:val="0"/>
          <w:numId w:val="44"/>
        </w:numPr>
        <w:spacing w:line="360" w:lineRule="exact"/>
        <w:rPr>
          <w:rFonts w:ascii="Arial" w:eastAsia="標楷體" w:hAnsi="Arial" w:cs="Arial"/>
          <w:sz w:val="28"/>
        </w:rPr>
      </w:pPr>
      <w:r>
        <w:rPr>
          <w:rFonts w:ascii="Arial" w:eastAsia="標楷體" w:hAnsi="Arial" w:cs="Arial"/>
          <w:sz w:val="28"/>
        </w:rPr>
        <w:t>特殊作業人員。</w:t>
      </w:r>
    </w:p>
    <w:p w:rsidR="00E91629" w:rsidRDefault="00E91629">
      <w:pPr>
        <w:numPr>
          <w:ilvl w:val="0"/>
          <w:numId w:val="44"/>
        </w:numPr>
        <w:spacing w:line="360" w:lineRule="exact"/>
        <w:rPr>
          <w:rFonts w:ascii="Arial" w:eastAsia="標楷體" w:hAnsi="Arial" w:cs="Arial"/>
          <w:sz w:val="28"/>
        </w:rPr>
      </w:pPr>
      <w:r>
        <w:rPr>
          <w:rFonts w:ascii="Arial" w:eastAsia="標楷體" w:hAnsi="Arial" w:cs="Arial"/>
          <w:sz w:val="28"/>
        </w:rPr>
        <w:t>一般作業人員。</w:t>
      </w:r>
    </w:p>
    <w:p w:rsidR="00E91629" w:rsidRDefault="00E91629">
      <w:pPr>
        <w:numPr>
          <w:ilvl w:val="0"/>
          <w:numId w:val="44"/>
        </w:numPr>
        <w:spacing w:line="360" w:lineRule="exact"/>
        <w:rPr>
          <w:rFonts w:ascii="Arial" w:eastAsia="標楷體" w:hAnsi="Arial" w:cs="Arial"/>
          <w:sz w:val="28"/>
        </w:rPr>
      </w:pPr>
      <w:r>
        <w:rPr>
          <w:rFonts w:ascii="Arial" w:eastAsia="標楷體" w:hAnsi="Arial" w:cs="Arial"/>
          <w:sz w:val="28"/>
        </w:rPr>
        <w:t>其他經行政院</w:t>
      </w:r>
      <w:r w:rsidR="00F53C04" w:rsidRPr="006F533B">
        <w:rPr>
          <w:rFonts w:ascii="Arial" w:eastAsia="標楷體" w:hAnsi="Arial" w:cs="Arial" w:hint="eastAsia"/>
          <w:sz w:val="28"/>
        </w:rPr>
        <w:t>勞動部</w:t>
      </w:r>
      <w:r>
        <w:rPr>
          <w:rFonts w:ascii="Arial" w:eastAsia="標楷體" w:hAnsi="Arial" w:cs="Arial"/>
          <w:sz w:val="28"/>
        </w:rPr>
        <w:t>指定之人員。</w:t>
      </w:r>
    </w:p>
    <w:p w:rsidR="00E91629" w:rsidRDefault="00E91629">
      <w:pPr>
        <w:spacing w:line="360" w:lineRule="exact"/>
        <w:ind w:left="1701"/>
        <w:rPr>
          <w:rFonts w:ascii="Arial" w:eastAsia="標楷體" w:hAnsi="Arial" w:cs="Arial"/>
          <w:sz w:val="28"/>
        </w:rPr>
      </w:pPr>
      <w:r>
        <w:rPr>
          <w:rFonts w:ascii="Arial" w:eastAsia="標楷體" w:hAnsi="Arial" w:cs="Arial"/>
          <w:sz w:val="28"/>
        </w:rPr>
        <w:t>前項人員，</w:t>
      </w:r>
      <w:r>
        <w:rPr>
          <w:rFonts w:ascii="Arial" w:eastAsia="標楷體" w:hAnsi="Arial" w:cs="Arial" w:hint="eastAsia"/>
          <w:sz w:val="28"/>
        </w:rPr>
        <w:t>應</w:t>
      </w:r>
      <w:r>
        <w:rPr>
          <w:rFonts w:ascii="Arial" w:eastAsia="標楷體" w:hAnsi="Arial" w:cs="Arial"/>
          <w:sz w:val="28"/>
        </w:rPr>
        <w:t>依其作業性質施以安全衛生再教育或訓練。</w:t>
      </w:r>
    </w:p>
    <w:p w:rsidR="00E91629" w:rsidRDefault="00E91629">
      <w:pPr>
        <w:numPr>
          <w:ilvl w:val="0"/>
          <w:numId w:val="10"/>
        </w:numPr>
        <w:spacing w:beforeLines="20" w:before="72" w:afterLines="20" w:after="72" w:line="360" w:lineRule="exact"/>
        <w:rPr>
          <w:rFonts w:ascii="Arial" w:eastAsia="標楷體" w:hAnsi="Arial" w:cs="Arial"/>
          <w:sz w:val="28"/>
        </w:rPr>
      </w:pPr>
      <w:r>
        <w:rPr>
          <w:rFonts w:ascii="Arial" w:eastAsia="標楷體" w:hAnsi="Arial" w:cs="Arial" w:hint="eastAsia"/>
          <w:sz w:val="28"/>
        </w:rPr>
        <w:t>訓練種類：</w:t>
      </w:r>
    </w:p>
    <w:p w:rsidR="00E91629" w:rsidRDefault="00E91629">
      <w:pPr>
        <w:numPr>
          <w:ilvl w:val="0"/>
          <w:numId w:val="29"/>
        </w:numPr>
        <w:spacing w:beforeLines="20" w:before="72" w:afterLines="20" w:after="72" w:line="360" w:lineRule="exact"/>
        <w:rPr>
          <w:rFonts w:ascii="Arial" w:eastAsia="標楷體" w:hAnsi="Arial" w:cs="Arial"/>
          <w:sz w:val="28"/>
        </w:rPr>
      </w:pPr>
      <w:r>
        <w:rPr>
          <w:rFonts w:ascii="Arial" w:eastAsia="標楷體" w:hAnsi="Arial" w:cs="Arial" w:hint="eastAsia"/>
          <w:sz w:val="28"/>
        </w:rPr>
        <w:t>一般安全衛生教育訓練三個小時課程。</w:t>
      </w:r>
    </w:p>
    <w:p w:rsidR="00E91629" w:rsidRDefault="00E91629">
      <w:pPr>
        <w:numPr>
          <w:ilvl w:val="0"/>
          <w:numId w:val="29"/>
        </w:numPr>
        <w:spacing w:beforeLines="20" w:before="72" w:afterLines="20" w:after="72" w:line="360" w:lineRule="exact"/>
        <w:rPr>
          <w:rFonts w:ascii="Arial" w:eastAsia="標楷體" w:hAnsi="Arial" w:cs="Arial"/>
          <w:sz w:val="28"/>
        </w:rPr>
      </w:pPr>
      <w:r>
        <w:rPr>
          <w:rFonts w:ascii="Arial" w:eastAsia="標楷體" w:hAnsi="Arial" w:cs="Arial" w:hint="eastAsia"/>
          <w:sz w:val="28"/>
        </w:rPr>
        <w:t>使用危險物、有害物除接受一般安全衛生教育訓練外，須再接受至少三個小時專業安全衛生教育訓練。</w:t>
      </w:r>
    </w:p>
    <w:p w:rsidR="00E91629" w:rsidRDefault="00E91629">
      <w:pPr>
        <w:numPr>
          <w:ilvl w:val="0"/>
          <w:numId w:val="29"/>
        </w:numPr>
        <w:spacing w:beforeLines="20" w:before="72" w:afterLines="20" w:after="72" w:line="360" w:lineRule="exact"/>
        <w:rPr>
          <w:rFonts w:ascii="Arial" w:eastAsia="標楷體" w:hAnsi="Arial" w:cs="Arial"/>
          <w:sz w:val="28"/>
        </w:rPr>
      </w:pPr>
      <w:r>
        <w:rPr>
          <w:rFonts w:ascii="Arial" w:eastAsia="標楷體" w:hAnsi="Arial" w:cs="Arial" w:hint="eastAsia"/>
          <w:sz w:val="28"/>
        </w:rPr>
        <w:t>危險性機械設備（如第一種壓力容器）操作人員必須經過政府認可機構受訓並測驗合格，始能擔任。</w:t>
      </w:r>
    </w:p>
    <w:p w:rsidR="00E91629" w:rsidRDefault="00E91629">
      <w:pPr>
        <w:numPr>
          <w:ilvl w:val="0"/>
          <w:numId w:val="29"/>
        </w:numPr>
        <w:spacing w:beforeLines="20" w:before="72" w:afterLines="20" w:after="72" w:line="360" w:lineRule="exact"/>
        <w:rPr>
          <w:rFonts w:ascii="Arial" w:eastAsia="標楷體" w:hAnsi="Arial" w:cs="Arial"/>
          <w:sz w:val="28"/>
        </w:rPr>
      </w:pPr>
      <w:r>
        <w:rPr>
          <w:rFonts w:ascii="Arial" w:eastAsia="標楷體" w:hAnsi="Arial" w:cs="Arial" w:hint="eastAsia"/>
          <w:sz w:val="28"/>
        </w:rPr>
        <w:t>有機溶劑作業、特定化學物質作業、粉塵作業、鉛作業、四烷基鉛作業、高壓氣體作業之適用場所作業主管應接受作業主管安全衛生教育訓練。</w:t>
      </w:r>
    </w:p>
    <w:p w:rsidR="00E91629" w:rsidRDefault="00E91629">
      <w:pPr>
        <w:numPr>
          <w:ilvl w:val="0"/>
          <w:numId w:val="29"/>
        </w:numPr>
        <w:spacing w:beforeLines="20" w:before="72" w:afterLines="20" w:after="72" w:line="360" w:lineRule="exact"/>
        <w:rPr>
          <w:rFonts w:ascii="Arial" w:eastAsia="標楷體" w:hAnsi="Arial" w:cs="Arial"/>
          <w:sz w:val="28"/>
        </w:rPr>
      </w:pPr>
      <w:r>
        <w:rPr>
          <w:rFonts w:ascii="Arial" w:eastAsia="標楷體" w:hAnsi="Arial" w:cs="Arial" w:hint="eastAsia"/>
          <w:sz w:val="28"/>
        </w:rPr>
        <w:t>急救人員訓練，並取得執照。</w:t>
      </w:r>
    </w:p>
    <w:p w:rsidR="00E91629" w:rsidRPr="00962807" w:rsidRDefault="00E91629">
      <w:pPr>
        <w:numPr>
          <w:ilvl w:val="0"/>
          <w:numId w:val="3"/>
        </w:numPr>
        <w:spacing w:beforeLines="50" w:before="180" w:afterLines="50" w:after="180" w:line="360" w:lineRule="exact"/>
        <w:rPr>
          <w:rFonts w:ascii="標楷體" w:eastAsia="標楷體" w:hAnsi="標楷體" w:cs="Arial"/>
          <w:sz w:val="32"/>
        </w:rPr>
      </w:pPr>
      <w:r w:rsidRPr="00962807">
        <w:rPr>
          <w:rFonts w:ascii="標楷體" w:eastAsia="標楷體" w:hAnsi="標楷體" w:cs="Arial" w:hint="eastAsia"/>
          <w:sz w:val="32"/>
        </w:rPr>
        <w:lastRenderedPageBreak/>
        <w:t>急救與搶救</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color w:val="000000"/>
          <w:sz w:val="28"/>
        </w:rPr>
        <w:t>適用</w:t>
      </w:r>
      <w:r>
        <w:rPr>
          <w:rFonts w:ascii="Arial" w:eastAsia="標楷體" w:hAnsi="Arial" w:cs="Arial"/>
          <w:sz w:val="28"/>
        </w:rPr>
        <w:t>場所如發生職業災害時，相關人員應立即採取必要之急救、搶救措施，並實施調查、分析及作成</w:t>
      </w:r>
      <w:r>
        <w:rPr>
          <w:rFonts w:ascii="Arial" w:eastAsia="標楷體" w:hAnsi="Arial" w:cs="Arial" w:hint="eastAsia"/>
          <w:sz w:val="28"/>
        </w:rPr>
        <w:t>紀</w:t>
      </w:r>
      <w:r>
        <w:rPr>
          <w:rFonts w:ascii="Arial" w:eastAsia="標楷體" w:hAnsi="Arial" w:cs="Arial"/>
          <w:sz w:val="28"/>
        </w:rPr>
        <w:t>錄。</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各單位應派適當人員接受急救人員訓練，以利辦理傷患救護事宜。</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事故發生時，應即時救助傷患，救護人員在適當防護裝備下</w:t>
      </w:r>
      <w:r>
        <w:rPr>
          <w:rFonts w:ascii="Arial" w:eastAsia="標楷體" w:hAnsi="Arial" w:cs="Arial" w:hint="eastAsia"/>
          <w:sz w:val="28"/>
        </w:rPr>
        <w:t>，</w:t>
      </w:r>
      <w:r>
        <w:rPr>
          <w:rFonts w:ascii="Arial" w:eastAsia="標楷體" w:hAnsi="Arial" w:cs="Arial"/>
          <w:sz w:val="28"/>
        </w:rPr>
        <w:t>須迅速趕至現場執行任務。</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火災或有毒物質洩漏或有洩漏之虞時，搶救人員須著適當之防護具。</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sz w:val="28"/>
        </w:rPr>
        <w:t>救護人員任務編組：</w:t>
      </w:r>
    </w:p>
    <w:p w:rsidR="00E91629" w:rsidRDefault="00E91629">
      <w:pPr>
        <w:numPr>
          <w:ilvl w:val="0"/>
          <w:numId w:val="11"/>
        </w:numPr>
        <w:spacing w:line="360" w:lineRule="exact"/>
        <w:rPr>
          <w:rFonts w:ascii="Arial" w:eastAsia="標楷體" w:hAnsi="Arial" w:cs="Arial"/>
          <w:sz w:val="28"/>
        </w:rPr>
      </w:pPr>
      <w:r>
        <w:rPr>
          <w:rFonts w:ascii="Arial" w:eastAsia="標楷體" w:hAnsi="Arial" w:cs="Arial"/>
          <w:sz w:val="28"/>
        </w:rPr>
        <w:t>事故單位：事故單位主管負責指揮事故搶救，其他人員分工擔任</w:t>
      </w:r>
      <w:r>
        <w:rPr>
          <w:rFonts w:ascii="Arial" w:eastAsia="標楷體" w:hAnsi="Arial" w:cs="Arial" w:hint="eastAsia"/>
          <w:sz w:val="28"/>
        </w:rPr>
        <w:t>事故</w:t>
      </w:r>
      <w:r>
        <w:rPr>
          <w:rFonts w:ascii="Arial" w:eastAsia="標楷體" w:hAnsi="Arial" w:cs="Arial"/>
          <w:sz w:val="28"/>
        </w:rPr>
        <w:t>搶救與傷患救護工作。</w:t>
      </w:r>
    </w:p>
    <w:p w:rsidR="00E91629" w:rsidRDefault="00E91629">
      <w:pPr>
        <w:numPr>
          <w:ilvl w:val="0"/>
          <w:numId w:val="11"/>
        </w:numPr>
        <w:spacing w:line="360" w:lineRule="exact"/>
        <w:rPr>
          <w:rFonts w:ascii="Arial" w:eastAsia="標楷體" w:hAnsi="Arial" w:cs="Arial"/>
          <w:sz w:val="28"/>
        </w:rPr>
      </w:pPr>
      <w:r>
        <w:rPr>
          <w:rFonts w:ascii="Arial" w:eastAsia="標楷體" w:hAnsi="Arial" w:cs="Arial" w:hint="eastAsia"/>
          <w:sz w:val="28"/>
        </w:rPr>
        <w:t>通報班：</w:t>
      </w:r>
      <w:r>
        <w:rPr>
          <w:rFonts w:ascii="Arial" w:eastAsia="標楷體" w:hAnsi="Arial" w:cs="Arial"/>
          <w:sz w:val="28"/>
        </w:rPr>
        <w:t>適時</w:t>
      </w:r>
      <w:r>
        <w:rPr>
          <w:rFonts w:ascii="Arial" w:eastAsia="標楷體" w:hAnsi="Arial" w:cs="Arial" w:hint="eastAsia"/>
          <w:sz w:val="28"/>
        </w:rPr>
        <w:t>通知</w:t>
      </w:r>
      <w:r>
        <w:rPr>
          <w:rFonts w:ascii="Arial" w:eastAsia="標楷體" w:hAnsi="Arial" w:cs="Arial"/>
          <w:sz w:val="28"/>
        </w:rPr>
        <w:t>其他支援救護</w:t>
      </w:r>
      <w:r>
        <w:rPr>
          <w:rFonts w:ascii="Arial" w:eastAsia="標楷體" w:hAnsi="Arial" w:cs="Arial" w:hint="eastAsia"/>
          <w:sz w:val="28"/>
        </w:rPr>
        <w:t>單位，請求救</w:t>
      </w:r>
      <w:r>
        <w:rPr>
          <w:rFonts w:ascii="Arial" w:eastAsia="標楷體" w:hAnsi="Arial" w:cs="Arial"/>
          <w:sz w:val="28"/>
        </w:rPr>
        <w:t>援。</w:t>
      </w:r>
    </w:p>
    <w:p w:rsidR="00E91629" w:rsidRDefault="00E91629">
      <w:pPr>
        <w:numPr>
          <w:ilvl w:val="0"/>
          <w:numId w:val="11"/>
        </w:numPr>
        <w:spacing w:line="360" w:lineRule="exact"/>
        <w:rPr>
          <w:rFonts w:ascii="Arial" w:eastAsia="標楷體" w:hAnsi="Arial" w:cs="Arial"/>
          <w:sz w:val="28"/>
        </w:rPr>
      </w:pPr>
      <w:r>
        <w:rPr>
          <w:rFonts w:ascii="Arial" w:eastAsia="標楷體" w:hAnsi="Arial" w:cs="Arial" w:hint="eastAsia"/>
          <w:sz w:val="28"/>
        </w:rPr>
        <w:t>救護班</w:t>
      </w:r>
      <w:r>
        <w:rPr>
          <w:rFonts w:ascii="Arial" w:eastAsia="標楷體" w:hAnsi="Arial" w:cs="Arial"/>
          <w:sz w:val="28"/>
        </w:rPr>
        <w:t>：負責事故現場傷患救助與救護指揮工作。</w:t>
      </w:r>
    </w:p>
    <w:p w:rsidR="00E91629" w:rsidRDefault="00E91629">
      <w:pPr>
        <w:numPr>
          <w:ilvl w:val="0"/>
          <w:numId w:val="11"/>
        </w:numPr>
        <w:spacing w:line="360" w:lineRule="exact"/>
        <w:rPr>
          <w:rFonts w:ascii="Arial" w:eastAsia="標楷體" w:hAnsi="Arial" w:cs="Arial"/>
          <w:sz w:val="28"/>
        </w:rPr>
      </w:pPr>
      <w:r>
        <w:rPr>
          <w:rFonts w:ascii="Arial" w:eastAsia="標楷體" w:hAnsi="Arial" w:cs="Arial" w:hint="eastAsia"/>
          <w:sz w:val="28"/>
        </w:rPr>
        <w:t>避難班</w:t>
      </w:r>
      <w:r>
        <w:rPr>
          <w:rFonts w:ascii="Arial" w:eastAsia="標楷體" w:hAnsi="Arial" w:cs="Arial"/>
          <w:sz w:val="28"/>
        </w:rPr>
        <w:t>：搶救與協助事故現場之人員逃生與疏散。</w:t>
      </w:r>
    </w:p>
    <w:p w:rsidR="00E91629" w:rsidRDefault="00E91629">
      <w:pPr>
        <w:numPr>
          <w:ilvl w:val="0"/>
          <w:numId w:val="11"/>
        </w:numPr>
        <w:spacing w:line="360" w:lineRule="exact"/>
        <w:rPr>
          <w:rFonts w:ascii="Arial" w:eastAsia="標楷體" w:hAnsi="Arial" w:cs="Arial"/>
          <w:sz w:val="28"/>
        </w:rPr>
      </w:pPr>
      <w:r>
        <w:rPr>
          <w:rFonts w:ascii="Arial" w:eastAsia="標楷體" w:hAnsi="Arial" w:cs="Arial" w:hint="eastAsia"/>
          <w:sz w:val="28"/>
        </w:rPr>
        <w:t>單位</w:t>
      </w:r>
      <w:r>
        <w:rPr>
          <w:rFonts w:ascii="Arial" w:eastAsia="標楷體" w:hAnsi="Arial" w:cs="Arial"/>
          <w:sz w:val="28"/>
        </w:rPr>
        <w:t>安全衛生人員：事故搶救、傷患救護及防護具、救生器具調派供應，</w:t>
      </w:r>
      <w:r>
        <w:rPr>
          <w:rFonts w:ascii="Arial" w:eastAsia="標楷體" w:hAnsi="Arial" w:cs="Arial" w:hint="eastAsia"/>
          <w:sz w:val="28"/>
        </w:rPr>
        <w:t>並</w:t>
      </w:r>
      <w:r>
        <w:rPr>
          <w:rFonts w:ascii="Arial" w:eastAsia="標楷體" w:hAnsi="Arial" w:cs="Arial"/>
          <w:sz w:val="28"/>
        </w:rPr>
        <w:t>輔導使用。</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一般急救原則：</w:t>
      </w:r>
    </w:p>
    <w:p w:rsidR="00E91629" w:rsidRDefault="00E91629">
      <w:pPr>
        <w:numPr>
          <w:ilvl w:val="0"/>
          <w:numId w:val="12"/>
        </w:numPr>
        <w:spacing w:line="360" w:lineRule="exact"/>
        <w:rPr>
          <w:rFonts w:ascii="Arial" w:eastAsia="標楷體" w:hAnsi="Arial" w:cs="Arial"/>
          <w:sz w:val="28"/>
        </w:rPr>
      </w:pPr>
      <w:r>
        <w:rPr>
          <w:rFonts w:ascii="Arial" w:eastAsia="標楷體" w:hAnsi="Arial" w:cs="Arial"/>
          <w:sz w:val="28"/>
        </w:rPr>
        <w:t>事故發生，人員受傷時，事故單位應即派員搶救傷患脫離危險地區，施</w:t>
      </w:r>
      <w:r>
        <w:rPr>
          <w:rFonts w:ascii="Arial" w:eastAsia="標楷體" w:hAnsi="Arial" w:cs="Arial" w:hint="eastAsia"/>
          <w:sz w:val="28"/>
        </w:rPr>
        <w:t>以急</w:t>
      </w:r>
      <w:r>
        <w:rPr>
          <w:rFonts w:ascii="Arial" w:eastAsia="標楷體" w:hAnsi="Arial" w:cs="Arial"/>
          <w:sz w:val="28"/>
        </w:rPr>
        <w:t>救</w:t>
      </w:r>
      <w:r>
        <w:rPr>
          <w:rFonts w:ascii="Arial" w:eastAsia="標楷體" w:hAnsi="Arial" w:cs="Arial" w:hint="eastAsia"/>
          <w:sz w:val="28"/>
        </w:rPr>
        <w:t>；</w:t>
      </w:r>
      <w:r>
        <w:rPr>
          <w:rFonts w:ascii="Arial" w:eastAsia="標楷體" w:hAnsi="Arial" w:cs="Arial"/>
          <w:sz w:val="28"/>
        </w:rPr>
        <w:t>救護車或醫護人員未到達前，不</w:t>
      </w:r>
      <w:r>
        <w:rPr>
          <w:rFonts w:ascii="Arial" w:eastAsia="標楷體" w:hAnsi="Arial" w:cs="Arial" w:hint="eastAsia"/>
          <w:sz w:val="28"/>
        </w:rPr>
        <w:t>可</w:t>
      </w:r>
      <w:r>
        <w:rPr>
          <w:rFonts w:ascii="Arial" w:eastAsia="標楷體" w:hAnsi="Arial" w:cs="Arial"/>
          <w:sz w:val="28"/>
        </w:rPr>
        <w:t>離開傷患。</w:t>
      </w:r>
    </w:p>
    <w:p w:rsidR="00E91629" w:rsidRDefault="00E91629">
      <w:pPr>
        <w:numPr>
          <w:ilvl w:val="0"/>
          <w:numId w:val="12"/>
        </w:numPr>
        <w:spacing w:line="360" w:lineRule="exact"/>
        <w:rPr>
          <w:rFonts w:ascii="Arial" w:eastAsia="標楷體" w:hAnsi="Arial" w:cs="Arial"/>
          <w:sz w:val="28"/>
        </w:rPr>
      </w:pPr>
      <w:r>
        <w:rPr>
          <w:rFonts w:ascii="Arial" w:eastAsia="標楷體" w:hAnsi="Arial" w:cs="Arial" w:hint="eastAsia"/>
          <w:sz w:val="28"/>
        </w:rPr>
        <w:t>臉色潮紅傷患應使其頭部抬高，臉色蒼白有休克現象者，應使其頭部放低。</w:t>
      </w:r>
    </w:p>
    <w:p w:rsidR="00E91629" w:rsidRDefault="00E91629">
      <w:pPr>
        <w:numPr>
          <w:ilvl w:val="0"/>
          <w:numId w:val="12"/>
        </w:numPr>
        <w:spacing w:line="360" w:lineRule="exact"/>
        <w:rPr>
          <w:rFonts w:ascii="Arial" w:eastAsia="標楷體" w:hAnsi="Arial" w:cs="Arial"/>
          <w:sz w:val="28"/>
        </w:rPr>
      </w:pPr>
      <w:r>
        <w:rPr>
          <w:rFonts w:ascii="Arial" w:eastAsia="標楷體" w:hAnsi="Arial" w:cs="Arial" w:hint="eastAsia"/>
          <w:sz w:val="28"/>
        </w:rPr>
        <w:t>神智不清、昏迷、失去知覺及可能需要接受麻醉者，不可給予食物或飲料。</w:t>
      </w:r>
    </w:p>
    <w:p w:rsidR="00E91629" w:rsidRDefault="00E91629">
      <w:pPr>
        <w:numPr>
          <w:ilvl w:val="0"/>
          <w:numId w:val="12"/>
        </w:numPr>
        <w:spacing w:line="360" w:lineRule="exact"/>
        <w:rPr>
          <w:rFonts w:ascii="Arial" w:eastAsia="標楷體" w:hAnsi="Arial" w:cs="Arial"/>
          <w:sz w:val="28"/>
        </w:rPr>
      </w:pPr>
      <w:r>
        <w:rPr>
          <w:rFonts w:ascii="Arial" w:eastAsia="標楷體" w:hAnsi="Arial" w:cs="Arial" w:hint="eastAsia"/>
          <w:sz w:val="28"/>
        </w:rPr>
        <w:t>熟練心肺復甦術，以維持傷患呼吸及血液循環。</w:t>
      </w:r>
    </w:p>
    <w:p w:rsidR="00E91629" w:rsidRDefault="00E91629">
      <w:pPr>
        <w:numPr>
          <w:ilvl w:val="0"/>
          <w:numId w:val="12"/>
        </w:numPr>
        <w:spacing w:line="360" w:lineRule="exact"/>
        <w:rPr>
          <w:rFonts w:ascii="Arial" w:eastAsia="標楷體" w:hAnsi="Arial" w:cs="Arial"/>
          <w:sz w:val="28"/>
        </w:rPr>
      </w:pPr>
      <w:r>
        <w:rPr>
          <w:rFonts w:ascii="Arial" w:eastAsia="標楷體" w:hAnsi="Arial" w:cs="Arial" w:hint="eastAsia"/>
          <w:sz w:val="28"/>
        </w:rPr>
        <w:t>現場急救者，應協助傷患述說傷害狀況及傷害媒介物質，以幫助醫護人員及醫生診斷與治療。</w:t>
      </w:r>
    </w:p>
    <w:p w:rsidR="00E91629" w:rsidRDefault="00E91629">
      <w:pPr>
        <w:numPr>
          <w:ilvl w:val="0"/>
          <w:numId w:val="12"/>
        </w:numPr>
        <w:spacing w:line="360" w:lineRule="exact"/>
        <w:rPr>
          <w:rFonts w:ascii="Arial" w:eastAsia="標楷體" w:hAnsi="Arial" w:cs="Arial"/>
          <w:sz w:val="28"/>
        </w:rPr>
      </w:pPr>
      <w:r>
        <w:rPr>
          <w:rFonts w:ascii="Arial" w:eastAsia="標楷體" w:hAnsi="Arial" w:cs="Arial" w:hint="eastAsia"/>
          <w:sz w:val="28"/>
        </w:rPr>
        <w:t>傷害之緊急搬運：</w:t>
      </w:r>
    </w:p>
    <w:p w:rsidR="00E91629" w:rsidRDefault="00E91629">
      <w:pPr>
        <w:numPr>
          <w:ilvl w:val="0"/>
          <w:numId w:val="30"/>
        </w:numPr>
        <w:spacing w:line="360" w:lineRule="exact"/>
        <w:rPr>
          <w:rFonts w:ascii="Arial" w:eastAsia="標楷體" w:hAnsi="Arial" w:cs="Arial"/>
          <w:sz w:val="28"/>
        </w:rPr>
      </w:pPr>
      <w:r>
        <w:rPr>
          <w:rFonts w:ascii="Arial" w:eastAsia="標楷體" w:hAnsi="Arial" w:cs="Arial" w:hint="eastAsia"/>
          <w:sz w:val="28"/>
        </w:rPr>
        <w:t>搬運傷患前需先檢查其頭部、頸、胸、腹部及四肢之傷勢，並加以固定。</w:t>
      </w:r>
    </w:p>
    <w:p w:rsidR="00E91629" w:rsidRDefault="00E91629">
      <w:pPr>
        <w:numPr>
          <w:ilvl w:val="0"/>
          <w:numId w:val="30"/>
        </w:numPr>
        <w:spacing w:line="360" w:lineRule="exact"/>
        <w:rPr>
          <w:rFonts w:ascii="Arial" w:eastAsia="標楷體" w:hAnsi="Arial" w:cs="Arial"/>
          <w:sz w:val="28"/>
        </w:rPr>
      </w:pPr>
      <w:r>
        <w:rPr>
          <w:rFonts w:ascii="Arial" w:eastAsia="標楷體" w:hAnsi="Arial" w:cs="Arial" w:hint="eastAsia"/>
          <w:sz w:val="28"/>
        </w:rPr>
        <w:t>讓傷患儘量保持舒適之姿勢。</w:t>
      </w:r>
    </w:p>
    <w:p w:rsidR="00E91629" w:rsidRDefault="00E91629">
      <w:pPr>
        <w:numPr>
          <w:ilvl w:val="0"/>
          <w:numId w:val="30"/>
        </w:numPr>
        <w:spacing w:line="360" w:lineRule="exact"/>
        <w:rPr>
          <w:rFonts w:ascii="Arial" w:eastAsia="標楷體" w:hAnsi="Arial" w:cs="Arial"/>
          <w:sz w:val="28"/>
        </w:rPr>
      </w:pPr>
      <w:r>
        <w:rPr>
          <w:rFonts w:ascii="Arial" w:eastAsia="標楷體" w:hAnsi="Arial" w:cs="Arial" w:hint="eastAsia"/>
          <w:sz w:val="28"/>
        </w:rPr>
        <w:t>若需將患者搬運至安全處，應以身體長軸方向拖行。</w:t>
      </w:r>
    </w:p>
    <w:p w:rsidR="00E91629" w:rsidRDefault="00E91629">
      <w:pPr>
        <w:numPr>
          <w:ilvl w:val="0"/>
          <w:numId w:val="30"/>
        </w:numPr>
        <w:spacing w:line="360" w:lineRule="exact"/>
        <w:rPr>
          <w:rFonts w:ascii="Arial" w:eastAsia="標楷體" w:hAnsi="Arial" w:cs="Arial"/>
          <w:sz w:val="28"/>
        </w:rPr>
      </w:pPr>
      <w:r>
        <w:rPr>
          <w:rFonts w:ascii="Arial" w:eastAsia="標楷體" w:hAnsi="Arial" w:cs="Arial" w:hint="eastAsia"/>
          <w:sz w:val="28"/>
        </w:rPr>
        <w:t>搬運器材必須牢固。</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特殊傷害急救原則：</w:t>
      </w:r>
    </w:p>
    <w:p w:rsidR="00E91629" w:rsidRDefault="00E91629">
      <w:pPr>
        <w:numPr>
          <w:ilvl w:val="1"/>
          <w:numId w:val="13"/>
        </w:numPr>
        <w:spacing w:beforeLines="20" w:before="72" w:afterLines="20" w:after="72" w:line="360" w:lineRule="exact"/>
        <w:rPr>
          <w:rFonts w:ascii="Arial" w:eastAsia="標楷體" w:hAnsi="Arial" w:cs="Arial"/>
          <w:sz w:val="28"/>
        </w:rPr>
      </w:pPr>
      <w:r>
        <w:rPr>
          <w:rFonts w:ascii="Arial" w:eastAsia="標楷體" w:hAnsi="Arial" w:cs="Arial" w:hint="eastAsia"/>
          <w:sz w:val="28"/>
        </w:rPr>
        <w:lastRenderedPageBreak/>
        <w:t>灼燙傷急救原則：</w:t>
      </w:r>
    </w:p>
    <w:p w:rsidR="00E91629" w:rsidRDefault="00E91629">
      <w:pPr>
        <w:numPr>
          <w:ilvl w:val="0"/>
          <w:numId w:val="31"/>
        </w:numPr>
        <w:spacing w:before="50" w:after="50" w:line="360" w:lineRule="exact"/>
        <w:rPr>
          <w:rFonts w:ascii="Arial" w:eastAsia="標楷體" w:hAnsi="Arial" w:cs="Arial"/>
          <w:sz w:val="28"/>
        </w:rPr>
      </w:pPr>
      <w:r>
        <w:rPr>
          <w:rFonts w:ascii="Arial" w:eastAsia="標楷體" w:hAnsi="Arial" w:cs="Arial" w:hint="eastAsia"/>
          <w:sz w:val="28"/>
        </w:rPr>
        <w:t>沖：身體用清水沖洗至少三十分鐘。若眼部受傷，撐開眼皮自內而外緩慢沖洗五分鐘以上。</w:t>
      </w:r>
    </w:p>
    <w:p w:rsidR="00E91629" w:rsidRDefault="00E91629">
      <w:pPr>
        <w:numPr>
          <w:ilvl w:val="0"/>
          <w:numId w:val="31"/>
        </w:numPr>
        <w:spacing w:before="50" w:after="50" w:line="360" w:lineRule="exact"/>
        <w:rPr>
          <w:rFonts w:ascii="Arial" w:eastAsia="標楷體" w:hAnsi="Arial" w:cs="Arial"/>
          <w:sz w:val="28"/>
        </w:rPr>
      </w:pPr>
      <w:r>
        <w:rPr>
          <w:rFonts w:ascii="Arial" w:eastAsia="標楷體" w:hAnsi="Arial" w:cs="Arial" w:hint="eastAsia"/>
          <w:sz w:val="28"/>
        </w:rPr>
        <w:t>脫：傷害皮膚若有衣著，一面沖水，一面剪開衣服，避免皮膚組織持續受損或擴大傷處面積。</w:t>
      </w:r>
    </w:p>
    <w:p w:rsidR="00E91629" w:rsidRDefault="00E91629">
      <w:pPr>
        <w:numPr>
          <w:ilvl w:val="0"/>
          <w:numId w:val="31"/>
        </w:numPr>
        <w:spacing w:before="50" w:after="50" w:line="360" w:lineRule="exact"/>
        <w:rPr>
          <w:rFonts w:ascii="Arial" w:eastAsia="標楷體" w:hAnsi="Arial" w:cs="Arial"/>
          <w:sz w:val="28"/>
        </w:rPr>
      </w:pPr>
      <w:r>
        <w:rPr>
          <w:rFonts w:ascii="Arial" w:eastAsia="標楷體" w:hAnsi="Arial" w:cs="Arial" w:hint="eastAsia"/>
          <w:sz w:val="28"/>
        </w:rPr>
        <w:t>泡：傷處泡於水中，其水泡不可壓破。</w:t>
      </w:r>
    </w:p>
    <w:p w:rsidR="00E91629" w:rsidRDefault="00E91629">
      <w:pPr>
        <w:numPr>
          <w:ilvl w:val="0"/>
          <w:numId w:val="31"/>
        </w:numPr>
        <w:spacing w:before="50" w:after="50" w:line="360" w:lineRule="exact"/>
        <w:rPr>
          <w:rFonts w:ascii="Arial" w:eastAsia="標楷體" w:hAnsi="Arial" w:cs="Arial"/>
          <w:sz w:val="28"/>
        </w:rPr>
      </w:pPr>
      <w:r>
        <w:rPr>
          <w:rFonts w:ascii="Arial" w:eastAsia="標楷體" w:hAnsi="Arial" w:cs="Arial" w:hint="eastAsia"/>
          <w:sz w:val="28"/>
        </w:rPr>
        <w:t>蓋：使用乾淨潮濕紗布輕輕覆蓋，避免感染。</w:t>
      </w:r>
    </w:p>
    <w:p w:rsidR="00E91629" w:rsidRDefault="00E91629">
      <w:pPr>
        <w:numPr>
          <w:ilvl w:val="0"/>
          <w:numId w:val="31"/>
        </w:numPr>
        <w:spacing w:before="50" w:after="50" w:line="360" w:lineRule="exact"/>
        <w:rPr>
          <w:rFonts w:ascii="Arial" w:eastAsia="標楷體" w:hAnsi="Arial" w:cs="Arial"/>
          <w:sz w:val="28"/>
        </w:rPr>
      </w:pPr>
      <w:r>
        <w:rPr>
          <w:rFonts w:ascii="Arial" w:eastAsia="標楷體" w:hAnsi="Arial" w:cs="Arial" w:hint="eastAsia"/>
          <w:sz w:val="28"/>
        </w:rPr>
        <w:t>送：儘速送醫。</w:t>
      </w:r>
    </w:p>
    <w:p w:rsidR="00E91629" w:rsidRDefault="00E91629">
      <w:pPr>
        <w:numPr>
          <w:ilvl w:val="1"/>
          <w:numId w:val="13"/>
        </w:numPr>
        <w:spacing w:beforeLines="20" w:before="72" w:afterLines="20" w:after="72" w:line="360" w:lineRule="exact"/>
        <w:rPr>
          <w:rFonts w:ascii="Arial" w:eastAsia="標楷體" w:hAnsi="Arial" w:cs="Arial"/>
          <w:sz w:val="28"/>
        </w:rPr>
      </w:pPr>
      <w:r>
        <w:rPr>
          <w:rFonts w:ascii="Arial" w:eastAsia="標楷體" w:hAnsi="Arial" w:cs="Arial" w:hint="eastAsia"/>
          <w:sz w:val="28"/>
        </w:rPr>
        <w:t>吸入中毒：</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搶救者應穿戴適當的呼吸防護具進入災害現場，先打開通風口。</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若毒性氣體屬可燃性氣體不可任意開啟電源開關。</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搬移患者至新鮮空氣流通處，鬆開衣服，使其呼吸道暢通。</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意識不清，呼吸困難者，應給與氧氣。</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呼吸停止者應施予人工呼吸，維持呼吸系統運作。</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心跳停止者應施予心臟按摩，維持循環系統運作。</w:t>
      </w:r>
    </w:p>
    <w:p w:rsidR="00E91629" w:rsidRDefault="00E91629">
      <w:pPr>
        <w:numPr>
          <w:ilvl w:val="0"/>
          <w:numId w:val="32"/>
        </w:numPr>
        <w:spacing w:before="50" w:after="50" w:line="360" w:lineRule="exact"/>
        <w:rPr>
          <w:rFonts w:ascii="Arial" w:eastAsia="標楷體" w:hAnsi="Arial" w:cs="Arial"/>
          <w:sz w:val="28"/>
        </w:rPr>
      </w:pPr>
      <w:r>
        <w:rPr>
          <w:rFonts w:ascii="Arial" w:eastAsia="標楷體" w:hAnsi="Arial" w:cs="Arial" w:hint="eastAsia"/>
          <w:sz w:val="28"/>
        </w:rPr>
        <w:t>送醫急救，注意保暖，以免身體失溫。</w:t>
      </w:r>
    </w:p>
    <w:p w:rsidR="00E91629" w:rsidRDefault="00E91629">
      <w:pPr>
        <w:numPr>
          <w:ilvl w:val="1"/>
          <w:numId w:val="13"/>
        </w:numPr>
        <w:spacing w:beforeLines="20" w:before="72" w:afterLines="20" w:after="72" w:line="360" w:lineRule="exact"/>
        <w:rPr>
          <w:rFonts w:ascii="Arial" w:eastAsia="標楷體" w:hAnsi="Arial" w:cs="Arial"/>
          <w:sz w:val="28"/>
        </w:rPr>
      </w:pPr>
      <w:r>
        <w:rPr>
          <w:rFonts w:ascii="Arial" w:eastAsia="標楷體" w:hAnsi="Arial" w:cs="Arial" w:hint="eastAsia"/>
          <w:sz w:val="28"/>
        </w:rPr>
        <w:t>誤食：</w:t>
      </w:r>
    </w:p>
    <w:p w:rsidR="00E91629" w:rsidRDefault="00E91629">
      <w:pPr>
        <w:numPr>
          <w:ilvl w:val="0"/>
          <w:numId w:val="33"/>
        </w:numPr>
        <w:spacing w:line="360" w:lineRule="exact"/>
        <w:rPr>
          <w:rFonts w:ascii="Arial" w:eastAsia="標楷體" w:hAnsi="Arial" w:cs="Arial"/>
          <w:sz w:val="28"/>
        </w:rPr>
      </w:pPr>
      <w:r>
        <w:rPr>
          <w:rFonts w:ascii="Arial" w:eastAsia="標楷體" w:hAnsi="Arial" w:cs="Arial" w:hint="eastAsia"/>
          <w:sz w:val="28"/>
        </w:rPr>
        <w:t>若食入非腐蝕性毒物，先行催吐。</w:t>
      </w:r>
    </w:p>
    <w:p w:rsidR="00E91629" w:rsidRDefault="00E91629">
      <w:pPr>
        <w:numPr>
          <w:ilvl w:val="0"/>
          <w:numId w:val="33"/>
        </w:numPr>
        <w:spacing w:line="360" w:lineRule="exact"/>
        <w:rPr>
          <w:rFonts w:ascii="Arial" w:eastAsia="標楷體" w:hAnsi="Arial" w:cs="Arial"/>
          <w:sz w:val="28"/>
        </w:rPr>
      </w:pPr>
      <w:r>
        <w:rPr>
          <w:rFonts w:ascii="Arial" w:eastAsia="標楷體" w:hAnsi="Arial" w:cs="Arial" w:hint="eastAsia"/>
          <w:sz w:val="28"/>
        </w:rPr>
        <w:t>若食入腐蝕性毒物，不可催吐；患者若尚能吞嚥，則可給予少量飲水。</w:t>
      </w:r>
    </w:p>
    <w:p w:rsidR="00E91629" w:rsidRDefault="00E91629">
      <w:pPr>
        <w:numPr>
          <w:ilvl w:val="0"/>
          <w:numId w:val="33"/>
        </w:numPr>
        <w:spacing w:line="360" w:lineRule="exact"/>
        <w:rPr>
          <w:rFonts w:ascii="Arial" w:eastAsia="標楷體" w:hAnsi="Arial" w:cs="Arial"/>
          <w:sz w:val="28"/>
        </w:rPr>
      </w:pPr>
      <w:r>
        <w:rPr>
          <w:rFonts w:ascii="Arial" w:eastAsia="標楷體" w:hAnsi="Arial" w:cs="Arial" w:hint="eastAsia"/>
          <w:sz w:val="28"/>
        </w:rPr>
        <w:t>若昏迷抽慉，不可催吐，依其心肺狀況，施以一般急救。</w:t>
      </w:r>
    </w:p>
    <w:p w:rsidR="00E91629" w:rsidRDefault="00E91629">
      <w:pPr>
        <w:numPr>
          <w:ilvl w:val="0"/>
          <w:numId w:val="33"/>
        </w:numPr>
        <w:spacing w:line="360" w:lineRule="exact"/>
        <w:rPr>
          <w:rFonts w:ascii="Arial" w:eastAsia="標楷體" w:hAnsi="Arial" w:cs="Arial"/>
          <w:sz w:val="28"/>
        </w:rPr>
      </w:pPr>
      <w:r>
        <w:rPr>
          <w:rFonts w:ascii="Arial" w:eastAsia="標楷體" w:hAnsi="Arial" w:cs="Arial" w:hint="eastAsia"/>
          <w:sz w:val="28"/>
        </w:rPr>
        <w:t>保留中毒物，與病人一起送醫檢驗。</w:t>
      </w:r>
    </w:p>
    <w:p w:rsidR="00E91629" w:rsidRDefault="00E91629">
      <w:pPr>
        <w:numPr>
          <w:ilvl w:val="1"/>
          <w:numId w:val="13"/>
        </w:numPr>
        <w:spacing w:beforeLines="20" w:before="72" w:afterLines="20" w:after="72" w:line="360" w:lineRule="exact"/>
        <w:rPr>
          <w:rFonts w:ascii="Arial" w:eastAsia="標楷體" w:hAnsi="Arial" w:cs="Arial"/>
          <w:sz w:val="28"/>
        </w:rPr>
      </w:pPr>
      <w:r>
        <w:rPr>
          <w:rFonts w:ascii="Arial" w:eastAsia="標楷體" w:hAnsi="Arial" w:cs="Arial" w:hint="eastAsia"/>
          <w:sz w:val="28"/>
        </w:rPr>
        <w:t>外傷出血：</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抬高出血部位，使之高過心臟，勿除去傷口處之凝血，以防持續出血，消毒傷口預防感染。</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任何止血法均需每隔十至十五分鐘放開十五秒，以防組織壞死。</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一般性出血：以直接止血法處理，乾淨之紗布或毛巾覆蓋傷口，以手加壓至少五分鐘。</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動脈出血：以間接止血法處理，直接以指頭壓在出血處的近心端止血點，減少傷口血液流出量，最好與直接加壓止血法同時進行。（大腿止血點：鼠蹊部</w:t>
      </w:r>
      <w:r>
        <w:rPr>
          <w:rFonts w:ascii="Arial" w:eastAsia="標楷體" w:hAnsi="Arial" w:cs="Arial" w:hint="eastAsia"/>
          <w:sz w:val="28"/>
        </w:rPr>
        <w:lastRenderedPageBreak/>
        <w:t>中心，頭部止血點：頸側動脈，上臂止血點：上臂內側肱動脈）。</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傷患大量出血且無法以直接或間接止血法止血時，應使用止血帶止血法。止血帶要綁在傷口較近心臟部位，且要標明包紮時間。</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鼻子出血時，應使患者半坐臥且頭稍向前，壓迫鼻子兩側止血，十分鐘後鬆開，若仍未止血應再壓十分鐘。</w:t>
      </w:r>
    </w:p>
    <w:p w:rsidR="00E91629" w:rsidRDefault="00E91629">
      <w:pPr>
        <w:numPr>
          <w:ilvl w:val="0"/>
          <w:numId w:val="34"/>
        </w:numPr>
        <w:spacing w:line="360" w:lineRule="exact"/>
        <w:rPr>
          <w:rFonts w:ascii="Arial" w:eastAsia="標楷體" w:hAnsi="Arial" w:cs="Arial"/>
          <w:sz w:val="28"/>
        </w:rPr>
      </w:pPr>
      <w:r>
        <w:rPr>
          <w:rFonts w:ascii="Arial" w:eastAsia="標楷體" w:hAnsi="Arial" w:cs="Arial" w:hint="eastAsia"/>
          <w:sz w:val="28"/>
        </w:rPr>
        <w:t>若四肢有斷裂情形，立即以清潔塑膠袋隔離斷肢，並用冰塊冷藏，與病人一同送醫縫合。</w:t>
      </w:r>
    </w:p>
    <w:p w:rsidR="00E91629" w:rsidRDefault="00E91629">
      <w:pPr>
        <w:numPr>
          <w:ilvl w:val="1"/>
          <w:numId w:val="13"/>
        </w:numPr>
        <w:spacing w:beforeLines="20" w:before="72" w:afterLines="20" w:after="72" w:line="360" w:lineRule="exact"/>
        <w:rPr>
          <w:rFonts w:ascii="Arial" w:eastAsia="標楷體" w:hAnsi="Arial" w:cs="Arial"/>
          <w:sz w:val="28"/>
        </w:rPr>
      </w:pPr>
      <w:r>
        <w:rPr>
          <w:rFonts w:ascii="Arial" w:eastAsia="標楷體" w:hAnsi="Arial" w:cs="Arial" w:hint="eastAsia"/>
          <w:sz w:val="28"/>
        </w:rPr>
        <w:t>觸電傷害：</w:t>
      </w:r>
    </w:p>
    <w:p w:rsidR="00E91629" w:rsidRDefault="00E91629">
      <w:pPr>
        <w:numPr>
          <w:ilvl w:val="0"/>
          <w:numId w:val="35"/>
        </w:numPr>
        <w:spacing w:line="360" w:lineRule="exact"/>
        <w:rPr>
          <w:rFonts w:ascii="Arial" w:eastAsia="標楷體" w:hAnsi="Arial" w:cs="Arial"/>
          <w:sz w:val="28"/>
        </w:rPr>
      </w:pPr>
      <w:r>
        <w:rPr>
          <w:rFonts w:ascii="Arial" w:eastAsia="標楷體" w:hAnsi="Arial" w:cs="Arial" w:hint="eastAsia"/>
          <w:sz w:val="28"/>
        </w:rPr>
        <w:t>先關閉電源，確定自已無感電之虞，用乾燥的木棒或繩索將觸電物撥離。</w:t>
      </w:r>
    </w:p>
    <w:p w:rsidR="00E91629" w:rsidRDefault="00E91629">
      <w:pPr>
        <w:numPr>
          <w:ilvl w:val="0"/>
          <w:numId w:val="35"/>
        </w:numPr>
        <w:spacing w:line="360" w:lineRule="exact"/>
        <w:rPr>
          <w:rFonts w:ascii="Arial" w:eastAsia="標楷體" w:hAnsi="Arial" w:cs="Arial"/>
          <w:sz w:val="28"/>
        </w:rPr>
      </w:pPr>
      <w:r>
        <w:rPr>
          <w:rFonts w:ascii="Arial" w:eastAsia="標楷體" w:hAnsi="Arial" w:cs="Arial" w:hint="eastAsia"/>
          <w:sz w:val="28"/>
        </w:rPr>
        <w:t>依一般急救原則，進行急救。</w:t>
      </w:r>
    </w:p>
    <w:p w:rsidR="00E91629" w:rsidRDefault="00E91629">
      <w:pPr>
        <w:numPr>
          <w:ilvl w:val="1"/>
          <w:numId w:val="13"/>
        </w:numPr>
        <w:spacing w:beforeLines="20" w:before="72" w:afterLines="20" w:after="72" w:line="360" w:lineRule="exact"/>
        <w:rPr>
          <w:rFonts w:ascii="Arial" w:eastAsia="標楷體" w:hAnsi="Arial" w:cs="Arial"/>
          <w:sz w:val="28"/>
        </w:rPr>
      </w:pPr>
      <w:r>
        <w:rPr>
          <w:rFonts w:ascii="Arial" w:eastAsia="標楷體" w:hAnsi="Arial" w:cs="Arial" w:hint="eastAsia"/>
          <w:sz w:val="28"/>
        </w:rPr>
        <w:t>骨折：</w:t>
      </w:r>
    </w:p>
    <w:p w:rsidR="00E91629" w:rsidRDefault="00E91629">
      <w:pPr>
        <w:numPr>
          <w:ilvl w:val="0"/>
          <w:numId w:val="36"/>
        </w:numPr>
        <w:spacing w:line="360" w:lineRule="exact"/>
        <w:rPr>
          <w:rFonts w:ascii="Arial" w:eastAsia="標楷體" w:hAnsi="Arial" w:cs="Arial"/>
          <w:sz w:val="28"/>
        </w:rPr>
      </w:pPr>
      <w:r>
        <w:rPr>
          <w:rFonts w:ascii="Arial" w:eastAsia="標楷體" w:hAnsi="Arial" w:cs="Arial" w:hint="eastAsia"/>
          <w:sz w:val="28"/>
        </w:rPr>
        <w:t>避免折斷的骨骼與鄰近關節再次移動。</w:t>
      </w:r>
    </w:p>
    <w:p w:rsidR="00E91629" w:rsidRDefault="00E91629">
      <w:pPr>
        <w:numPr>
          <w:ilvl w:val="0"/>
          <w:numId w:val="36"/>
        </w:numPr>
        <w:spacing w:line="360" w:lineRule="exact"/>
        <w:rPr>
          <w:rFonts w:ascii="Arial" w:eastAsia="標楷體" w:hAnsi="Arial" w:cs="Arial"/>
          <w:sz w:val="28"/>
        </w:rPr>
      </w:pPr>
      <w:r>
        <w:rPr>
          <w:rFonts w:ascii="Arial" w:eastAsia="標楷體" w:hAnsi="Arial" w:cs="Arial" w:hint="eastAsia"/>
          <w:sz w:val="28"/>
        </w:rPr>
        <w:t>以夾板固定傷肢，以擔架運送。</w:t>
      </w:r>
    </w:p>
    <w:p w:rsidR="00E91629" w:rsidRDefault="00E91629">
      <w:pPr>
        <w:numPr>
          <w:ilvl w:val="0"/>
          <w:numId w:val="36"/>
        </w:numPr>
        <w:spacing w:line="360" w:lineRule="exact"/>
        <w:rPr>
          <w:rFonts w:ascii="Arial" w:eastAsia="標楷體" w:hAnsi="Arial" w:cs="Arial"/>
          <w:sz w:val="28"/>
        </w:rPr>
      </w:pPr>
      <w:r>
        <w:rPr>
          <w:rFonts w:ascii="Arial" w:eastAsia="標楷體" w:hAnsi="Arial" w:cs="Arial" w:hint="eastAsia"/>
          <w:sz w:val="28"/>
        </w:rPr>
        <w:t>抬高固定的傷肢，以減少腫脹與不適。</w:t>
      </w:r>
    </w:p>
    <w:p w:rsidR="00E91629" w:rsidRDefault="00E91629">
      <w:pPr>
        <w:numPr>
          <w:ilvl w:val="0"/>
          <w:numId w:val="36"/>
        </w:numPr>
        <w:spacing w:line="360" w:lineRule="exact"/>
        <w:rPr>
          <w:rFonts w:ascii="Arial" w:eastAsia="標楷體" w:hAnsi="Arial" w:cs="Arial"/>
          <w:sz w:val="28"/>
        </w:rPr>
      </w:pPr>
      <w:r>
        <w:rPr>
          <w:rFonts w:ascii="Arial" w:eastAsia="標楷體" w:hAnsi="Arial" w:cs="Arial" w:hint="eastAsia"/>
          <w:sz w:val="28"/>
        </w:rPr>
        <w:t>送醫治療。</w:t>
      </w:r>
    </w:p>
    <w:p w:rsidR="00E91629" w:rsidRPr="00962807" w:rsidRDefault="00E91629">
      <w:pPr>
        <w:numPr>
          <w:ilvl w:val="0"/>
          <w:numId w:val="3"/>
        </w:numPr>
        <w:spacing w:beforeLines="50" w:before="180" w:afterLines="50" w:after="180" w:line="360" w:lineRule="exact"/>
        <w:rPr>
          <w:rFonts w:ascii="標楷體" w:eastAsia="標楷體" w:hAnsi="標楷體" w:cs="Arial"/>
          <w:sz w:val="32"/>
        </w:rPr>
      </w:pPr>
      <w:r w:rsidRPr="00962807">
        <w:rPr>
          <w:rFonts w:ascii="標楷體" w:eastAsia="標楷體" w:hAnsi="標楷體" w:cs="Arial" w:hint="eastAsia"/>
          <w:sz w:val="32"/>
        </w:rPr>
        <w:t>防護設備之準備、維持與使用</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各適用場所負責人應充分供應所屬人員適當之個人防護具及安全衛生設施，並定期保養、維護及更新安全衛生設施。</w:t>
      </w:r>
    </w:p>
    <w:p w:rsidR="00E91629" w:rsidRDefault="00E91629">
      <w:pPr>
        <w:numPr>
          <w:ilvl w:val="0"/>
          <w:numId w:val="14"/>
        </w:numPr>
        <w:spacing w:line="360" w:lineRule="exact"/>
        <w:rPr>
          <w:rFonts w:ascii="Arial" w:eastAsia="標楷體" w:hAnsi="Arial" w:cs="Arial"/>
          <w:sz w:val="28"/>
        </w:rPr>
      </w:pPr>
      <w:r>
        <w:rPr>
          <w:rFonts w:ascii="Arial" w:eastAsia="標楷體" w:hAnsi="Arial" w:cs="Arial"/>
          <w:sz w:val="28"/>
        </w:rPr>
        <w:t>個人防護具應正確佩戴使用，保持清潔並自我檢查，保持防護具之性能。</w:t>
      </w:r>
    </w:p>
    <w:p w:rsidR="00E91629" w:rsidRDefault="00E91629">
      <w:pPr>
        <w:numPr>
          <w:ilvl w:val="0"/>
          <w:numId w:val="14"/>
        </w:numPr>
        <w:spacing w:line="360" w:lineRule="exact"/>
        <w:rPr>
          <w:rFonts w:ascii="Arial" w:eastAsia="標楷體" w:hAnsi="Arial" w:cs="Arial"/>
          <w:sz w:val="28"/>
        </w:rPr>
      </w:pPr>
      <w:r>
        <w:rPr>
          <w:rFonts w:ascii="Arial" w:eastAsia="標楷體" w:hAnsi="Arial" w:cs="Arial" w:hint="eastAsia"/>
          <w:sz w:val="28"/>
        </w:rPr>
        <w:t>從事搬運、處置或使用刺激性、腐蝕性、毒性物質時，要確實使用手套、圍裙、過腳安全鞋、防護眼鏡、防毒口罩及安全面罩等安全護具。</w:t>
      </w:r>
    </w:p>
    <w:p w:rsidR="00E91629" w:rsidRDefault="00E91629">
      <w:pPr>
        <w:numPr>
          <w:ilvl w:val="0"/>
          <w:numId w:val="14"/>
        </w:numPr>
        <w:spacing w:line="360" w:lineRule="exact"/>
        <w:rPr>
          <w:rFonts w:ascii="Arial" w:eastAsia="標楷體" w:hAnsi="Arial" w:cs="Arial"/>
          <w:sz w:val="28"/>
        </w:rPr>
      </w:pPr>
      <w:r>
        <w:rPr>
          <w:rFonts w:ascii="Arial" w:eastAsia="標楷體" w:hAnsi="Arial" w:cs="Arial" w:hint="eastAsia"/>
          <w:sz w:val="28"/>
        </w:rPr>
        <w:t>接觸皮膚致傷害、感染或穿透吸收，而發生中毒之虞時，應使用不浸透性防護衣、防護手套、防護靴及防護鞋等適當防護具。</w:t>
      </w:r>
    </w:p>
    <w:p w:rsidR="00E91629" w:rsidRDefault="00E91629">
      <w:pPr>
        <w:numPr>
          <w:ilvl w:val="0"/>
          <w:numId w:val="14"/>
        </w:numPr>
        <w:spacing w:line="360" w:lineRule="exact"/>
        <w:rPr>
          <w:rFonts w:ascii="Arial" w:eastAsia="標楷體" w:hAnsi="Arial" w:cs="Arial"/>
          <w:sz w:val="28"/>
        </w:rPr>
      </w:pPr>
      <w:r>
        <w:rPr>
          <w:rFonts w:ascii="Arial" w:eastAsia="標楷體" w:hAnsi="Arial" w:cs="Arial" w:hint="eastAsia"/>
          <w:sz w:val="28"/>
        </w:rPr>
        <w:t>暴露於游離輻射線、生物病原體、有害氣體蒸汽、粉塵或其他危害性物質作業場所，應確實使用安全面罩、防塵口罩、防毒面具、防護眼鏡及防護衣等。</w:t>
      </w:r>
    </w:p>
    <w:p w:rsidR="00E91629" w:rsidRPr="00962807" w:rsidRDefault="00E91629">
      <w:pPr>
        <w:numPr>
          <w:ilvl w:val="0"/>
          <w:numId w:val="3"/>
        </w:numPr>
        <w:spacing w:beforeLines="50" w:before="180" w:afterLines="50" w:after="180" w:line="360" w:lineRule="exact"/>
        <w:rPr>
          <w:rFonts w:ascii="標楷體" w:eastAsia="標楷體" w:hAnsi="標楷體" w:cs="Arial"/>
          <w:sz w:val="32"/>
        </w:rPr>
      </w:pPr>
      <w:r w:rsidRPr="00962807">
        <w:rPr>
          <w:rFonts w:ascii="標楷體" w:eastAsia="標楷體" w:hAnsi="標楷體" w:cs="Arial" w:hint="eastAsia"/>
          <w:sz w:val="32"/>
        </w:rPr>
        <w:t>事故通報與報告</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lastRenderedPageBreak/>
        <w:t>事故通報：</w:t>
      </w:r>
    </w:p>
    <w:p w:rsidR="00E91629" w:rsidRDefault="00E91629">
      <w:pPr>
        <w:numPr>
          <w:ilvl w:val="0"/>
          <w:numId w:val="15"/>
        </w:numPr>
        <w:spacing w:line="360" w:lineRule="exact"/>
        <w:rPr>
          <w:rFonts w:ascii="Arial" w:eastAsia="標楷體" w:hAnsi="Arial" w:cs="Arial"/>
          <w:sz w:val="28"/>
        </w:rPr>
      </w:pPr>
      <w:r>
        <w:rPr>
          <w:rFonts w:ascii="Arial" w:eastAsia="標楷體" w:hAnsi="Arial" w:cs="Arial" w:hint="eastAsia"/>
          <w:sz w:val="28"/>
        </w:rPr>
        <w:t>發生職業災害，依照本校「</w:t>
      </w:r>
      <w:r w:rsidR="002E0DB6" w:rsidRPr="002E0DB6">
        <w:rPr>
          <w:rFonts w:ascii="Arial" w:eastAsia="標楷體" w:hAnsi="Arial" w:cs="Arial" w:hint="eastAsia"/>
          <w:sz w:val="28"/>
        </w:rPr>
        <w:t>事故災害處理作業辦法</w:t>
      </w:r>
      <w:r>
        <w:rPr>
          <w:rFonts w:ascii="Arial" w:eastAsia="標楷體" w:hAnsi="Arial" w:cs="Arial" w:hint="eastAsia"/>
          <w:sz w:val="28"/>
        </w:rPr>
        <w:t>」應對。</w:t>
      </w:r>
    </w:p>
    <w:p w:rsidR="00E91629" w:rsidRDefault="00E91629">
      <w:pPr>
        <w:numPr>
          <w:ilvl w:val="0"/>
          <w:numId w:val="15"/>
        </w:numPr>
        <w:spacing w:line="360" w:lineRule="exact"/>
        <w:rPr>
          <w:rFonts w:ascii="Arial" w:eastAsia="標楷體" w:hAnsi="Arial" w:cs="Arial"/>
          <w:sz w:val="28"/>
        </w:rPr>
      </w:pPr>
      <w:r>
        <w:rPr>
          <w:rFonts w:ascii="Arial" w:eastAsia="標楷體" w:hAnsi="Arial" w:cs="Arial" w:hint="eastAsia"/>
          <w:sz w:val="28"/>
        </w:rPr>
        <w:t>依本校「災害緊急通報系統」程序，通報各相關單位。</w:t>
      </w:r>
    </w:p>
    <w:p w:rsidR="00E91629" w:rsidRDefault="00E91629">
      <w:pPr>
        <w:numPr>
          <w:ilvl w:val="0"/>
          <w:numId w:val="15"/>
        </w:numPr>
        <w:spacing w:line="360" w:lineRule="exact"/>
        <w:rPr>
          <w:rFonts w:ascii="Arial" w:eastAsia="標楷體" w:hAnsi="Arial" w:cs="Arial"/>
          <w:sz w:val="28"/>
        </w:rPr>
      </w:pPr>
      <w:r>
        <w:rPr>
          <w:rFonts w:ascii="Arial" w:eastAsia="標楷體" w:hAnsi="Arial" w:cs="Arial" w:hint="eastAsia"/>
          <w:sz w:val="28"/>
        </w:rPr>
        <w:t>通報力求簡短、清楚，內容應包括：</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通報人姓名及電話。</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災害發生時間。</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災害發生地點。</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傷害媒介物。</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傷害人數。</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處置情形。</w:t>
      </w:r>
    </w:p>
    <w:p w:rsidR="00E91629" w:rsidRDefault="00E91629">
      <w:pPr>
        <w:numPr>
          <w:ilvl w:val="0"/>
          <w:numId w:val="37"/>
        </w:numPr>
        <w:spacing w:line="360" w:lineRule="exact"/>
        <w:rPr>
          <w:rFonts w:ascii="Arial" w:eastAsia="標楷體" w:hAnsi="Arial" w:cs="Arial"/>
          <w:sz w:val="28"/>
        </w:rPr>
      </w:pPr>
      <w:r>
        <w:rPr>
          <w:rFonts w:ascii="Arial" w:eastAsia="標楷體" w:hAnsi="Arial" w:cs="Arial" w:hint="eastAsia"/>
          <w:sz w:val="28"/>
        </w:rPr>
        <w:t>所需支援。</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事故報告：</w:t>
      </w:r>
    </w:p>
    <w:p w:rsidR="00E91629" w:rsidRDefault="00E91629">
      <w:pPr>
        <w:numPr>
          <w:ilvl w:val="2"/>
          <w:numId w:val="15"/>
        </w:numPr>
        <w:spacing w:line="360" w:lineRule="exact"/>
        <w:rPr>
          <w:rFonts w:ascii="Arial" w:eastAsia="標楷體" w:hAnsi="Arial" w:cs="Arial"/>
          <w:sz w:val="28"/>
        </w:rPr>
      </w:pPr>
      <w:r>
        <w:rPr>
          <w:rFonts w:ascii="Arial" w:eastAsia="標楷體" w:hAnsi="Arial" w:cs="Arial" w:hint="eastAsia"/>
          <w:sz w:val="28"/>
        </w:rPr>
        <w:t>不論火災大小，有無損失，發生場所應於三日內提出火災報告。</w:t>
      </w:r>
    </w:p>
    <w:p w:rsidR="00E91629" w:rsidRDefault="00E91629">
      <w:pPr>
        <w:numPr>
          <w:ilvl w:val="2"/>
          <w:numId w:val="15"/>
        </w:numPr>
        <w:spacing w:line="360" w:lineRule="exact"/>
        <w:rPr>
          <w:rFonts w:ascii="Arial" w:eastAsia="標楷體" w:hAnsi="Arial" w:cs="Arial"/>
          <w:sz w:val="28"/>
        </w:rPr>
      </w:pPr>
      <w:r>
        <w:rPr>
          <w:rFonts w:eastAsia="標楷體" w:hint="eastAsia"/>
          <w:sz w:val="28"/>
        </w:rPr>
        <w:t>發生下列職業災害之一，應即報告單位所屬學院轉陳校長，校方應於二十四小時內報告檢查機構：</w:t>
      </w:r>
    </w:p>
    <w:p w:rsidR="00E91629" w:rsidRDefault="00E91629">
      <w:pPr>
        <w:numPr>
          <w:ilvl w:val="0"/>
          <w:numId w:val="38"/>
        </w:numPr>
        <w:spacing w:line="360" w:lineRule="exact"/>
        <w:rPr>
          <w:rFonts w:eastAsia="標楷體"/>
          <w:sz w:val="28"/>
        </w:rPr>
      </w:pPr>
      <w:r>
        <w:rPr>
          <w:rFonts w:ascii="Arial" w:eastAsia="標楷體" w:hAnsi="Arial" w:cs="Arial" w:hint="eastAsia"/>
          <w:sz w:val="28"/>
        </w:rPr>
        <w:t>發生</w:t>
      </w:r>
      <w:r>
        <w:rPr>
          <w:rFonts w:eastAsia="標楷體" w:hint="eastAsia"/>
          <w:sz w:val="28"/>
        </w:rPr>
        <w:t>死亡災害者。</w:t>
      </w:r>
    </w:p>
    <w:p w:rsidR="00E91629" w:rsidRDefault="00E91629">
      <w:pPr>
        <w:numPr>
          <w:ilvl w:val="0"/>
          <w:numId w:val="38"/>
        </w:numPr>
        <w:spacing w:line="360" w:lineRule="exact"/>
        <w:rPr>
          <w:rFonts w:ascii="Arial" w:eastAsia="標楷體" w:hAnsi="Arial" w:cs="Arial"/>
          <w:sz w:val="28"/>
        </w:rPr>
      </w:pPr>
      <w:r>
        <w:rPr>
          <w:rFonts w:eastAsia="標楷體" w:hint="eastAsia"/>
          <w:sz w:val="28"/>
        </w:rPr>
        <w:t>發</w:t>
      </w:r>
      <w:r>
        <w:rPr>
          <w:rFonts w:ascii="Arial" w:eastAsia="標楷體" w:hAnsi="Arial" w:cs="Arial" w:hint="eastAsia"/>
          <w:sz w:val="28"/>
        </w:rPr>
        <w:t>生災害之罹災人數三人以上者。</w:t>
      </w:r>
    </w:p>
    <w:p w:rsidR="00E91629" w:rsidRDefault="00E91629">
      <w:pPr>
        <w:numPr>
          <w:ilvl w:val="0"/>
          <w:numId w:val="38"/>
        </w:numPr>
        <w:spacing w:line="360" w:lineRule="exact"/>
        <w:rPr>
          <w:rFonts w:eastAsia="標楷體"/>
          <w:sz w:val="28"/>
        </w:rPr>
      </w:pPr>
      <w:r>
        <w:rPr>
          <w:rFonts w:ascii="Arial" w:eastAsia="標楷體" w:hAnsi="Arial" w:cs="Arial" w:hint="eastAsia"/>
          <w:sz w:val="28"/>
        </w:rPr>
        <w:t>其</w:t>
      </w:r>
      <w:r>
        <w:rPr>
          <w:rFonts w:eastAsia="標楷體" w:hint="eastAsia"/>
          <w:sz w:val="28"/>
        </w:rPr>
        <w:t>他經中央主管機關指定公告之災害。</w:t>
      </w:r>
    </w:p>
    <w:p w:rsidR="00E91629" w:rsidRDefault="00E91629">
      <w:pPr>
        <w:numPr>
          <w:ilvl w:val="2"/>
          <w:numId w:val="15"/>
        </w:numPr>
        <w:spacing w:line="360" w:lineRule="exact"/>
        <w:rPr>
          <w:rFonts w:ascii="Arial" w:eastAsia="標楷體" w:hAnsi="Arial" w:cs="Arial"/>
          <w:sz w:val="28"/>
        </w:rPr>
      </w:pPr>
      <w:r>
        <w:rPr>
          <w:rFonts w:eastAsia="標楷體" w:hint="eastAsia"/>
          <w:sz w:val="28"/>
        </w:rPr>
        <w:t>發生前款之職業災害時，除必要之急救、搶救外，非經司法機關或檢查機構許可，</w:t>
      </w:r>
      <w:r>
        <w:rPr>
          <w:rFonts w:eastAsia="標楷體"/>
          <w:sz w:val="28"/>
        </w:rPr>
        <w:t>不</w:t>
      </w:r>
      <w:r>
        <w:rPr>
          <w:rFonts w:eastAsia="標楷體" w:hint="eastAsia"/>
          <w:sz w:val="28"/>
        </w:rPr>
        <w:t>得移動或破壞現場。</w:t>
      </w:r>
    </w:p>
    <w:p w:rsidR="00E91629" w:rsidRPr="00962807" w:rsidRDefault="00E91629">
      <w:pPr>
        <w:numPr>
          <w:ilvl w:val="0"/>
          <w:numId w:val="3"/>
        </w:numPr>
        <w:spacing w:beforeLines="50" w:before="180" w:afterLines="50" w:after="180" w:line="360" w:lineRule="exact"/>
        <w:rPr>
          <w:rFonts w:ascii="標楷體" w:eastAsia="標楷體" w:hAnsi="標楷體" w:cs="Arial"/>
          <w:sz w:val="32"/>
        </w:rPr>
      </w:pPr>
      <w:r w:rsidRPr="00962807">
        <w:rPr>
          <w:rFonts w:ascii="標楷體" w:eastAsia="標楷體" w:hAnsi="標楷體" w:cs="Arial" w:hint="eastAsia"/>
          <w:sz w:val="32"/>
        </w:rPr>
        <w:t>其他有關安全衛生工作事項</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適用場所教職員工生對於體格檢查、定期健康檢查及特定項目之健康檢查有接受的義務。</w:t>
      </w:r>
    </w:p>
    <w:p w:rsidR="00E91629" w:rsidRDefault="00E91629">
      <w:pPr>
        <w:numPr>
          <w:ilvl w:val="0"/>
          <w:numId w:val="16"/>
        </w:numPr>
        <w:spacing w:line="360" w:lineRule="exact"/>
        <w:rPr>
          <w:rFonts w:ascii="Arial" w:eastAsia="標楷體" w:hAnsi="Arial" w:cs="Arial"/>
          <w:sz w:val="28"/>
        </w:rPr>
      </w:pPr>
      <w:r>
        <w:rPr>
          <w:rFonts w:ascii="Arial" w:eastAsia="標楷體" w:hAnsi="Arial" w:cs="Arial" w:hint="eastAsia"/>
          <w:sz w:val="28"/>
        </w:rPr>
        <w:t>新進人員：應於就職前辦理體格檢查。</w:t>
      </w:r>
    </w:p>
    <w:p w:rsidR="00E91629" w:rsidRDefault="00E91629">
      <w:pPr>
        <w:numPr>
          <w:ilvl w:val="0"/>
          <w:numId w:val="16"/>
        </w:numPr>
        <w:spacing w:line="360" w:lineRule="exact"/>
        <w:rPr>
          <w:rFonts w:ascii="Arial" w:eastAsia="標楷體" w:hAnsi="Arial" w:cs="Arial"/>
          <w:sz w:val="28"/>
        </w:rPr>
      </w:pPr>
      <w:r>
        <w:rPr>
          <w:rFonts w:ascii="Arial" w:eastAsia="標楷體" w:hAnsi="Arial" w:cs="Arial" w:hint="eastAsia"/>
          <w:sz w:val="28"/>
        </w:rPr>
        <w:t>在職人員：三十歲未滿，每五年健康檢查一次；三十歲以上四十五歲未滿，每三年健康檢查一次；四十五歲以上，每二年健康檢查一次。</w:t>
      </w:r>
    </w:p>
    <w:p w:rsidR="00E91629" w:rsidRDefault="00E91629">
      <w:pPr>
        <w:numPr>
          <w:ilvl w:val="0"/>
          <w:numId w:val="16"/>
        </w:numPr>
        <w:spacing w:line="360" w:lineRule="exact"/>
        <w:rPr>
          <w:rFonts w:ascii="Arial" w:eastAsia="標楷體" w:hAnsi="Arial" w:cs="Arial"/>
          <w:sz w:val="28"/>
        </w:rPr>
      </w:pPr>
      <w:r>
        <w:rPr>
          <w:rFonts w:ascii="Arial" w:eastAsia="標楷體" w:hAnsi="Arial" w:cs="Arial" w:hint="eastAsia"/>
          <w:sz w:val="28"/>
        </w:rPr>
        <w:t>特殊危害作業人員：每年健康檢查一次。</w:t>
      </w:r>
    </w:p>
    <w:p w:rsidR="00E91629" w:rsidRDefault="00E91629">
      <w:pPr>
        <w:spacing w:before="50" w:after="50" w:line="360" w:lineRule="exact"/>
        <w:ind w:left="1134"/>
        <w:rPr>
          <w:rFonts w:ascii="Arial" w:eastAsia="標楷體" w:hAnsi="Arial" w:cs="Arial"/>
          <w:sz w:val="28"/>
        </w:rPr>
      </w:pPr>
      <w:r>
        <w:rPr>
          <w:rFonts w:ascii="Arial" w:eastAsia="標楷體" w:hAnsi="Arial" w:cs="Arial" w:hint="eastAsia"/>
          <w:sz w:val="28"/>
        </w:rPr>
        <w:t>前項檢查紀錄應至少保存十年。</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適用場所教職員工生應確實遵守安全衛生工作守則，對於教育訓練與健康檢查有接受之義務，違反者依</w:t>
      </w:r>
      <w:r w:rsidR="006F533B" w:rsidRPr="006F533B">
        <w:rPr>
          <w:rFonts w:ascii="Arial" w:eastAsia="標楷體" w:hAnsi="Arial" w:cs="Arial" w:hint="eastAsia"/>
          <w:sz w:val="28"/>
        </w:rPr>
        <w:t>職業</w:t>
      </w:r>
      <w:r>
        <w:rPr>
          <w:rFonts w:ascii="Arial" w:eastAsia="標楷體" w:hAnsi="Arial" w:cs="Arial" w:hint="eastAsia"/>
          <w:sz w:val="28"/>
        </w:rPr>
        <w:t>安全衛生法第</w:t>
      </w:r>
      <w:r w:rsidR="006F533B">
        <w:rPr>
          <w:rFonts w:ascii="Arial" w:eastAsia="標楷體" w:hAnsi="Arial" w:cs="Arial" w:hint="eastAsia"/>
          <w:sz w:val="28"/>
        </w:rPr>
        <w:t>四十六</w:t>
      </w:r>
      <w:r>
        <w:rPr>
          <w:rFonts w:ascii="Arial" w:eastAsia="標楷體" w:hAnsi="Arial" w:cs="Arial" w:hint="eastAsia"/>
          <w:sz w:val="28"/>
        </w:rPr>
        <w:t>條規定，處新台幣叁仟元以下罰鍰。</w:t>
      </w:r>
    </w:p>
    <w:p w:rsidR="00E91629" w:rsidRPr="00962807" w:rsidRDefault="00E91629">
      <w:pPr>
        <w:numPr>
          <w:ilvl w:val="0"/>
          <w:numId w:val="3"/>
        </w:numPr>
        <w:spacing w:beforeLines="50" w:before="180" w:afterLines="50" w:after="180" w:line="360" w:lineRule="exact"/>
        <w:rPr>
          <w:rFonts w:ascii="標楷體" w:eastAsia="標楷體" w:hAnsi="標楷體" w:cs="Arial"/>
          <w:sz w:val="32"/>
        </w:rPr>
      </w:pPr>
      <w:r w:rsidRPr="00962807">
        <w:rPr>
          <w:rFonts w:ascii="標楷體" w:eastAsia="標楷體" w:hAnsi="標楷體" w:cs="Arial" w:hint="eastAsia"/>
          <w:sz w:val="32"/>
        </w:rPr>
        <w:t>附則</w:t>
      </w:r>
    </w:p>
    <w:p w:rsidR="00E91629" w:rsidRDefault="00E91629" w:rsidP="00C037CB">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lastRenderedPageBreak/>
        <w:t>本守則會同適用人員代表訂定，經本校環安委員會審查通過，報經</w:t>
      </w:r>
      <w:r w:rsidR="008E27CB">
        <w:rPr>
          <w:rFonts w:ascii="Arial" w:eastAsia="標楷體" w:hAnsi="Arial" w:cs="Arial" w:hint="eastAsia"/>
          <w:sz w:val="28"/>
        </w:rPr>
        <w:t>行政院</w:t>
      </w:r>
      <w:r w:rsidR="00C037CB" w:rsidRPr="006F533B">
        <w:rPr>
          <w:rFonts w:ascii="Arial" w:eastAsia="標楷體" w:hAnsi="Arial" w:cs="Arial" w:hint="eastAsia"/>
          <w:sz w:val="28"/>
        </w:rPr>
        <w:t>勞動部</w:t>
      </w:r>
      <w:r w:rsidR="006F533B">
        <w:rPr>
          <w:rFonts w:ascii="Arial" w:eastAsia="標楷體" w:hAnsi="Arial" w:cs="Arial" w:hint="eastAsia"/>
          <w:sz w:val="28"/>
        </w:rPr>
        <w:t>職業安全衛生署</w:t>
      </w:r>
      <w:bookmarkStart w:id="0" w:name="_GoBack"/>
      <w:bookmarkEnd w:id="0"/>
      <w:r w:rsidR="008E27CB">
        <w:rPr>
          <w:rFonts w:ascii="Arial" w:eastAsia="標楷體" w:hAnsi="Arial" w:cs="Arial" w:hint="eastAsia"/>
          <w:sz w:val="28"/>
        </w:rPr>
        <w:t>北區</w:t>
      </w:r>
      <w:r w:rsidR="006F533B">
        <w:rPr>
          <w:rFonts w:ascii="Arial" w:eastAsia="標楷體" w:hAnsi="Arial" w:cs="Arial" w:hint="eastAsia"/>
          <w:sz w:val="28"/>
        </w:rPr>
        <w:t>職業安全衛生中心</w:t>
      </w:r>
      <w:r>
        <w:rPr>
          <w:rFonts w:ascii="Arial" w:eastAsia="標楷體" w:hAnsi="Arial" w:cs="Arial" w:hint="eastAsia"/>
          <w:sz w:val="28"/>
        </w:rPr>
        <w:t>備查後公告實施，修正時亦同。</w:t>
      </w:r>
    </w:p>
    <w:p w:rsidR="00E91629" w:rsidRDefault="00E91629">
      <w:pPr>
        <w:numPr>
          <w:ilvl w:val="1"/>
          <w:numId w:val="1"/>
        </w:numPr>
        <w:spacing w:beforeLines="20" w:before="72" w:afterLines="20" w:after="72" w:line="360" w:lineRule="exact"/>
        <w:rPr>
          <w:rFonts w:ascii="Arial" w:eastAsia="標楷體" w:hAnsi="Arial" w:cs="Arial"/>
          <w:sz w:val="28"/>
        </w:rPr>
      </w:pPr>
      <w:r>
        <w:rPr>
          <w:rFonts w:ascii="Arial" w:eastAsia="標楷體" w:hAnsi="Arial" w:cs="Arial" w:hint="eastAsia"/>
          <w:sz w:val="28"/>
        </w:rPr>
        <w:t>本守則未盡事宜，依相關規定辦理。</w:t>
      </w:r>
    </w:p>
    <w:sectPr w:rsidR="00E91629">
      <w:footerReference w:type="even" r:id="rId8"/>
      <w:footerReference w:type="default" r:id="rId9"/>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6C" w:rsidRDefault="00D1346C">
      <w:r>
        <w:separator/>
      </w:r>
    </w:p>
  </w:endnote>
  <w:endnote w:type="continuationSeparator" w:id="0">
    <w:p w:rsidR="00D1346C" w:rsidRDefault="00D1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Arial Unicode MS"/>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8A" w:rsidRDefault="00C615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158A" w:rsidRDefault="00C615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8A" w:rsidRDefault="00C6158A">
    <w:pPr>
      <w:pStyle w:val="a5"/>
      <w:framePr w:wrap="around" w:vAnchor="text" w:hAnchor="page" w:x="5909" w:y="8"/>
      <w:rPr>
        <w:rStyle w:val="a6"/>
        <w:rFonts w:ascii="Arial" w:hAnsi="Arial" w:cs="Arial"/>
        <w:i/>
        <w:iCs/>
      </w:rPr>
    </w:pPr>
    <w:r>
      <w:rPr>
        <w:rStyle w:val="a6"/>
        <w:rFonts w:ascii="Arial" w:hAnsi="Arial" w:cs="Arial"/>
        <w:i/>
        <w:iCs/>
      </w:rPr>
      <w:fldChar w:fldCharType="begin"/>
    </w:r>
    <w:r>
      <w:rPr>
        <w:rStyle w:val="a6"/>
        <w:rFonts w:ascii="Arial" w:hAnsi="Arial" w:cs="Arial"/>
        <w:i/>
        <w:iCs/>
      </w:rPr>
      <w:instrText xml:space="preserve">PAGE  </w:instrText>
    </w:r>
    <w:r>
      <w:rPr>
        <w:rStyle w:val="a6"/>
        <w:rFonts w:ascii="Arial" w:hAnsi="Arial" w:cs="Arial"/>
        <w:i/>
        <w:iCs/>
      </w:rPr>
      <w:fldChar w:fldCharType="separate"/>
    </w:r>
    <w:r w:rsidR="006F533B">
      <w:rPr>
        <w:rStyle w:val="a6"/>
        <w:rFonts w:ascii="Arial" w:hAnsi="Arial" w:cs="Arial"/>
        <w:i/>
        <w:iCs/>
        <w:noProof/>
      </w:rPr>
      <w:t>17</w:t>
    </w:r>
    <w:r>
      <w:rPr>
        <w:rStyle w:val="a6"/>
        <w:rFonts w:ascii="Arial" w:hAnsi="Arial" w:cs="Arial"/>
        <w:i/>
        <w:iCs/>
      </w:rPr>
      <w:fldChar w:fldCharType="end"/>
    </w:r>
  </w:p>
  <w:p w:rsidR="00C6158A" w:rsidRDefault="00C61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6C" w:rsidRDefault="00D1346C">
      <w:r>
        <w:separator/>
      </w:r>
    </w:p>
  </w:footnote>
  <w:footnote w:type="continuationSeparator" w:id="0">
    <w:p w:rsidR="00D1346C" w:rsidRDefault="00D13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F89"/>
    <w:multiLevelType w:val="hybridMultilevel"/>
    <w:tmpl w:val="676863CA"/>
    <w:lvl w:ilvl="0" w:tplc="CEDED1EA">
      <w:start w:val="1"/>
      <w:numFmt w:val="taiwaneseCountingThousand"/>
      <w:lvlText w:val="%1、"/>
      <w:lvlJc w:val="left"/>
      <w:pPr>
        <w:tabs>
          <w:tab w:val="num" w:pos="1701"/>
        </w:tabs>
        <w:ind w:left="1701" w:hanging="737"/>
      </w:pPr>
      <w:rPr>
        <w:rFonts w:ascii="標楷體" w:eastAsia="標楷體" w:hint="eastAsia"/>
        <w:b w:val="0"/>
        <w:i w:val="0"/>
        <w:sz w:val="28"/>
      </w:rPr>
    </w:lvl>
    <w:lvl w:ilvl="1" w:tplc="E7C4DF5C">
      <w:start w:val="1"/>
      <w:numFmt w:val="taiwaneseCountingThousand"/>
      <w:lvlText w:val="(%2)、"/>
      <w:lvlJc w:val="left"/>
      <w:pPr>
        <w:tabs>
          <w:tab w:val="num" w:pos="2268"/>
        </w:tabs>
        <w:ind w:left="2268" w:hanging="964"/>
      </w:pPr>
      <w:rPr>
        <w:rFonts w:ascii="標楷體" w:eastAsia="標楷體" w:hint="eastAsia"/>
        <w:b w:val="0"/>
        <w:i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E3F20"/>
    <w:multiLevelType w:val="hybridMultilevel"/>
    <w:tmpl w:val="EBBAC9F8"/>
    <w:lvl w:ilvl="0" w:tplc="4274DF60">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EF6BAC"/>
    <w:multiLevelType w:val="hybridMultilevel"/>
    <w:tmpl w:val="CC242364"/>
    <w:lvl w:ilvl="0" w:tplc="E46A7D0A">
      <w:start w:val="1"/>
      <w:numFmt w:val="taiwaneseCountingThousand"/>
      <w:lvlText w:val="%1、"/>
      <w:lvlJc w:val="left"/>
      <w:pPr>
        <w:tabs>
          <w:tab w:val="num" w:pos="1701"/>
        </w:tabs>
        <w:ind w:left="1701" w:hanging="737"/>
      </w:pPr>
      <w:rPr>
        <w:rFonts w:ascii="標楷體" w:eastAsia="標楷體" w:hint="eastAsia"/>
        <w:b w:val="0"/>
        <w:i w:val="0"/>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5926B2"/>
    <w:multiLevelType w:val="hybridMultilevel"/>
    <w:tmpl w:val="580EA3DC"/>
    <w:lvl w:ilvl="0" w:tplc="71B802CE">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364289"/>
    <w:multiLevelType w:val="hybridMultilevel"/>
    <w:tmpl w:val="00922B38"/>
    <w:lvl w:ilvl="0" w:tplc="B330CD02">
      <w:start w:val="1"/>
      <w:numFmt w:val="taiwaneseCountingThousand"/>
      <w:lvlText w:val="第%1條、"/>
      <w:lvlJc w:val="left"/>
      <w:pPr>
        <w:tabs>
          <w:tab w:val="num" w:pos="1701"/>
        </w:tabs>
        <w:ind w:left="1701" w:hanging="1701"/>
      </w:pPr>
      <w:rPr>
        <w:rFonts w:eastAsia="標楷體" w:hint="eastAsia"/>
        <w:b w:val="0"/>
        <w:i w:val="0"/>
        <w:sz w:val="28"/>
      </w:rPr>
    </w:lvl>
    <w:lvl w:ilvl="1" w:tplc="B9B03FF8">
      <w:start w:val="1"/>
      <w:numFmt w:val="taiwaneseCountingThousand"/>
      <w:lvlText w:val="(%2)、"/>
      <w:lvlJc w:val="left"/>
      <w:pPr>
        <w:tabs>
          <w:tab w:val="num" w:pos="2268"/>
        </w:tabs>
        <w:ind w:left="2268" w:hanging="964"/>
      </w:pPr>
      <w:rPr>
        <w:rFonts w:ascii="標楷體" w:eastAsia="標楷體" w:hint="eastAsia"/>
        <w:b w:val="0"/>
        <w:i w:val="0"/>
        <w:sz w:val="24"/>
        <w:u w:val="none"/>
      </w:rPr>
    </w:lvl>
    <w:lvl w:ilvl="2" w:tplc="7598D0EC">
      <w:start w:val="1"/>
      <w:numFmt w:val="taiwaneseCountingThousand"/>
      <w:lvlText w:val="%3．"/>
      <w:lvlJc w:val="left"/>
      <w:pPr>
        <w:tabs>
          <w:tab w:val="num" w:pos="1524"/>
        </w:tabs>
        <w:ind w:left="1524" w:hanging="5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CC77DA"/>
    <w:multiLevelType w:val="hybridMultilevel"/>
    <w:tmpl w:val="65167ED2"/>
    <w:lvl w:ilvl="0" w:tplc="24D09C92">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B33FAA"/>
    <w:multiLevelType w:val="hybridMultilevel"/>
    <w:tmpl w:val="40E0666E"/>
    <w:lvl w:ilvl="0" w:tplc="36688544">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156FCF"/>
    <w:multiLevelType w:val="hybridMultilevel"/>
    <w:tmpl w:val="2FA41978"/>
    <w:lvl w:ilvl="0" w:tplc="C5C00E58">
      <w:start w:val="1"/>
      <w:numFmt w:val="taiwaneseCountingThousand"/>
      <w:lvlText w:val="%1、"/>
      <w:lvlJc w:val="left"/>
      <w:pPr>
        <w:tabs>
          <w:tab w:val="num" w:pos="1701"/>
        </w:tabs>
        <w:ind w:left="1701" w:hanging="737"/>
      </w:pPr>
      <w:rPr>
        <w:rFonts w:ascii="標楷體" w:eastAsia="標楷體" w:hint="eastAsia"/>
        <w:b w:val="0"/>
        <w:i w:val="0"/>
        <w:sz w:val="28"/>
      </w:rPr>
    </w:lvl>
    <w:lvl w:ilvl="1" w:tplc="8812843C">
      <w:start w:val="1"/>
      <w:numFmt w:val="decimal"/>
      <w:lvlText w:val="%2、"/>
      <w:lvlJc w:val="left"/>
      <w:pPr>
        <w:tabs>
          <w:tab w:val="num" w:pos="2268"/>
        </w:tabs>
        <w:ind w:left="2268" w:hanging="567"/>
      </w:pPr>
      <w:rPr>
        <w:rFonts w:ascii="Arial" w:hAnsi="Arial" w:hint="default"/>
        <w:b w:val="0"/>
        <w:i/>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F35EFC"/>
    <w:multiLevelType w:val="hybridMultilevel"/>
    <w:tmpl w:val="5016B8AA"/>
    <w:lvl w:ilvl="0" w:tplc="55F4E260">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96820FA">
      <w:start w:val="1"/>
      <w:numFmt w:val="decimal"/>
      <w:lvlText w:val="%2、"/>
      <w:lvlJc w:val="left"/>
      <w:pPr>
        <w:tabs>
          <w:tab w:val="num" w:pos="2552"/>
        </w:tabs>
        <w:ind w:left="2552" w:hanging="567"/>
      </w:pPr>
      <w:rPr>
        <w:rFonts w:ascii="Arial" w:hAnsi="Arial" w:hint="default"/>
        <w:b w:val="0"/>
        <w:i/>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0943D5"/>
    <w:multiLevelType w:val="hybridMultilevel"/>
    <w:tmpl w:val="A8EA8952"/>
    <w:lvl w:ilvl="0" w:tplc="720E0282">
      <w:start w:val="1"/>
      <w:numFmt w:val="taiwaneseCountingThousand"/>
      <w:lvlText w:val="第%1章"/>
      <w:lvlJc w:val="left"/>
      <w:pPr>
        <w:tabs>
          <w:tab w:val="num" w:pos="1418"/>
        </w:tabs>
        <w:ind w:left="1418" w:hanging="1418"/>
      </w:pPr>
      <w:rPr>
        <w:rFonts w:ascii="標楷體" w:eastAsia="標楷體" w:hAnsi="標楷體" w:hint="eastAsia"/>
        <w:b w:val="0"/>
        <w:i w:val="0"/>
        <w:sz w:val="32"/>
      </w:rPr>
    </w:lvl>
    <w:lvl w:ilvl="1" w:tplc="0598103E">
      <w:start w:val="1"/>
      <w:numFmt w:val="taiwaneseCountingThousand"/>
      <w:lvlText w:val="第%2條、"/>
      <w:lvlJc w:val="left"/>
      <w:pPr>
        <w:tabs>
          <w:tab w:val="num" w:pos="1671"/>
        </w:tabs>
        <w:ind w:left="1671" w:hanging="1191"/>
      </w:pPr>
      <w:rPr>
        <w:rFonts w:ascii="標楷體" w:eastAsia="標楷體" w:hint="eastAsia"/>
        <w:b w:val="0"/>
        <w:i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F42EDA"/>
    <w:multiLevelType w:val="hybridMultilevel"/>
    <w:tmpl w:val="2E68C2B2"/>
    <w:lvl w:ilvl="0" w:tplc="567AFC80">
      <w:start w:val="1"/>
      <w:numFmt w:val="taiwaneseCountingThousand"/>
      <w:lvlText w:val="%1、"/>
      <w:lvlJc w:val="left"/>
      <w:pPr>
        <w:tabs>
          <w:tab w:val="num" w:pos="1701"/>
        </w:tabs>
        <w:ind w:left="1701" w:hanging="737"/>
      </w:pPr>
      <w:rPr>
        <w:rFonts w:ascii="標楷體" w:eastAsia="標楷體" w:hint="eastAsia"/>
        <w:b w:val="0"/>
        <w:i w:val="0"/>
        <w:sz w:val="28"/>
      </w:rPr>
    </w:lvl>
    <w:lvl w:ilvl="1" w:tplc="1DB05D72">
      <w:start w:val="1"/>
      <w:numFmt w:val="taiwaneseCountingThousand"/>
      <w:lvlText w:val="(%2)、"/>
      <w:lvlJc w:val="left"/>
      <w:pPr>
        <w:tabs>
          <w:tab w:val="num" w:pos="1985"/>
        </w:tabs>
        <w:ind w:left="1985" w:hanging="964"/>
      </w:pPr>
      <w:rPr>
        <w:rFonts w:ascii="標楷體" w:eastAsia="標楷體" w:hint="eastAsia"/>
        <w:b w:val="0"/>
        <w:i w:val="0"/>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1E6933"/>
    <w:multiLevelType w:val="hybridMultilevel"/>
    <w:tmpl w:val="4ED6C19C"/>
    <w:lvl w:ilvl="0" w:tplc="83D644C2">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4E7C01"/>
    <w:multiLevelType w:val="hybridMultilevel"/>
    <w:tmpl w:val="EC262C06"/>
    <w:lvl w:ilvl="0" w:tplc="718A3380">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FB6DF8"/>
    <w:multiLevelType w:val="hybridMultilevel"/>
    <w:tmpl w:val="2CF623D2"/>
    <w:lvl w:ilvl="0" w:tplc="ACB2C9C0">
      <w:start w:val="1"/>
      <w:numFmt w:val="taiwaneseCountingThousand"/>
      <w:lvlText w:val="%1、"/>
      <w:lvlJc w:val="left"/>
      <w:pPr>
        <w:tabs>
          <w:tab w:val="num" w:pos="1701"/>
        </w:tabs>
        <w:ind w:left="1701" w:hanging="737"/>
      </w:pPr>
      <w:rPr>
        <w:rFonts w:ascii="標楷體" w:eastAsia="標楷體" w:hint="eastAsia"/>
        <w:b w:val="0"/>
        <w:i w:val="0"/>
        <w:sz w:val="28"/>
      </w:rPr>
    </w:lvl>
    <w:lvl w:ilvl="1" w:tplc="F9FCFCF8">
      <w:start w:val="1"/>
      <w:numFmt w:val="taiwaneseCountingThousand"/>
      <w:lvlText w:val="(%2)、"/>
      <w:lvlJc w:val="left"/>
      <w:pPr>
        <w:tabs>
          <w:tab w:val="num" w:pos="1985"/>
        </w:tabs>
        <w:ind w:left="1985" w:hanging="1078"/>
      </w:pPr>
      <w:rPr>
        <w:rFonts w:ascii="標楷體" w:eastAsia="標楷體" w:hint="eastAsia"/>
        <w:b w:val="0"/>
        <w:i w:val="0"/>
        <w:sz w:val="28"/>
      </w:rPr>
    </w:lvl>
    <w:lvl w:ilvl="2" w:tplc="CEDED1EA">
      <w:start w:val="1"/>
      <w:numFmt w:val="taiwaneseCountingThousand"/>
      <w:lvlText w:val="%3、"/>
      <w:lvlJc w:val="left"/>
      <w:pPr>
        <w:tabs>
          <w:tab w:val="num" w:pos="1701"/>
        </w:tabs>
        <w:ind w:left="1701" w:hanging="737"/>
      </w:pPr>
      <w:rPr>
        <w:rFonts w:ascii="標楷體" w:eastAsia="標楷體" w:hint="eastAsia"/>
        <w:b w:val="0"/>
        <w:i w:val="0"/>
        <w:sz w:val="28"/>
      </w:rPr>
    </w:lvl>
    <w:lvl w:ilvl="3" w:tplc="E02ED650">
      <w:start w:val="1"/>
      <w:numFmt w:val="taiwaneseCountingThousand"/>
      <w:lvlText w:val="(%4)、"/>
      <w:lvlJc w:val="left"/>
      <w:pPr>
        <w:tabs>
          <w:tab w:val="num" w:pos="1985"/>
        </w:tabs>
        <w:ind w:left="1985" w:hanging="1078"/>
      </w:pPr>
      <w:rPr>
        <w:rFonts w:ascii="標楷體" w:eastAsia="標楷體" w:hint="eastAsia"/>
        <w:b w:val="0"/>
        <w:i w:val="0"/>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1D51B05"/>
    <w:multiLevelType w:val="hybridMultilevel"/>
    <w:tmpl w:val="AAD685F2"/>
    <w:lvl w:ilvl="0" w:tplc="73783762">
      <w:start w:val="1"/>
      <w:numFmt w:val="taiwaneseCountingThousand"/>
      <w:lvlText w:val="%1、"/>
      <w:lvlJc w:val="left"/>
      <w:pPr>
        <w:tabs>
          <w:tab w:val="num" w:pos="1701"/>
        </w:tabs>
        <w:ind w:left="1701" w:hanging="737"/>
      </w:pPr>
      <w:rPr>
        <w:rFonts w:ascii="標楷體" w:eastAsia="標楷體" w:hint="eastAsia"/>
        <w:b w:val="0"/>
        <w:i w:val="0"/>
        <w:sz w:val="28"/>
      </w:rPr>
    </w:lvl>
    <w:lvl w:ilvl="1" w:tplc="F712FEA2">
      <w:start w:val="1"/>
      <w:numFmt w:val="taiwaneseCountingThousand"/>
      <w:lvlText w:val="(%2)、"/>
      <w:lvlJc w:val="left"/>
      <w:pPr>
        <w:tabs>
          <w:tab w:val="num" w:pos="2268"/>
        </w:tabs>
        <w:ind w:left="2268" w:hanging="964"/>
      </w:pPr>
      <w:rPr>
        <w:rFonts w:ascii="標楷體" w:eastAsia="標楷體" w:hint="eastAsia"/>
        <w:b w:val="0"/>
        <w:i w:val="0"/>
        <w:sz w:val="24"/>
        <w:u w:val="none"/>
      </w:rPr>
    </w:lvl>
    <w:lvl w:ilvl="2" w:tplc="26F01D8A">
      <w:start w:val="1"/>
      <w:numFmt w:val="decimal"/>
      <w:lvlText w:val="%3、"/>
      <w:lvlJc w:val="left"/>
      <w:pPr>
        <w:tabs>
          <w:tab w:val="num" w:pos="2552"/>
        </w:tabs>
        <w:ind w:left="2552" w:hanging="567"/>
      </w:pPr>
      <w:rPr>
        <w:rFonts w:ascii="Arial" w:eastAsia="標楷體" w:hAnsi="Arial" w:hint="default"/>
        <w:b w:val="0"/>
        <w:i/>
        <w:sz w:val="28"/>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2FC53EA"/>
    <w:multiLevelType w:val="hybridMultilevel"/>
    <w:tmpl w:val="E7B0077C"/>
    <w:lvl w:ilvl="0" w:tplc="C100AE24">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65C4116"/>
    <w:multiLevelType w:val="hybridMultilevel"/>
    <w:tmpl w:val="57C6BFE6"/>
    <w:lvl w:ilvl="0" w:tplc="73783762">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8003C0F"/>
    <w:multiLevelType w:val="hybridMultilevel"/>
    <w:tmpl w:val="B3DA29AA"/>
    <w:lvl w:ilvl="0" w:tplc="8744BC88">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160492"/>
    <w:multiLevelType w:val="hybridMultilevel"/>
    <w:tmpl w:val="2A4E7D9A"/>
    <w:lvl w:ilvl="0" w:tplc="17D82816">
      <w:start w:val="1"/>
      <w:numFmt w:val="taiwaneseCountingThousand"/>
      <w:lvlText w:val="%1、"/>
      <w:lvlJc w:val="left"/>
      <w:pPr>
        <w:tabs>
          <w:tab w:val="num" w:pos="1701"/>
        </w:tabs>
        <w:ind w:left="1701" w:hanging="737"/>
      </w:pPr>
      <w:rPr>
        <w:rFonts w:ascii="標楷體" w:eastAsia="標楷體" w:hint="eastAsia"/>
        <w:b w:val="0"/>
        <w:i w:val="0"/>
        <w:sz w:val="28"/>
      </w:rPr>
    </w:lvl>
    <w:lvl w:ilvl="1" w:tplc="618E0AD0">
      <w:start w:val="1"/>
      <w:numFmt w:val="taiwaneseCountingThousand"/>
      <w:lvlText w:val="(%2)、"/>
      <w:lvlJc w:val="left"/>
      <w:pPr>
        <w:tabs>
          <w:tab w:val="num" w:pos="1985"/>
        </w:tabs>
        <w:ind w:left="1985" w:hanging="964"/>
      </w:pPr>
      <w:rPr>
        <w:rFonts w:ascii="標楷體" w:eastAsia="標楷體" w:hint="eastAsia"/>
        <w:b w:val="0"/>
        <w:i w:val="0"/>
        <w:sz w:val="24"/>
      </w:rPr>
    </w:lvl>
    <w:lvl w:ilvl="2" w:tplc="FCC22CB4">
      <w:start w:val="1"/>
      <w:numFmt w:val="taiwaneseCountingThousand"/>
      <w:lvlText w:val="%3、"/>
      <w:lvlJc w:val="left"/>
      <w:pPr>
        <w:tabs>
          <w:tab w:val="num" w:pos="1701"/>
        </w:tabs>
        <w:ind w:left="1701" w:hanging="737"/>
      </w:pPr>
      <w:rPr>
        <w:rFonts w:ascii="標楷體" w:eastAsia="標楷體" w:hint="eastAsia"/>
        <w:b w:val="0"/>
        <w:i w:val="0"/>
        <w:sz w:val="28"/>
      </w:rPr>
    </w:lvl>
    <w:lvl w:ilvl="3" w:tplc="90DCC80E">
      <w:start w:val="1"/>
      <w:numFmt w:val="taiwaneseCountingThousand"/>
      <w:lvlText w:val="(%4)、"/>
      <w:lvlJc w:val="left"/>
      <w:pPr>
        <w:tabs>
          <w:tab w:val="num" w:pos="1985"/>
        </w:tabs>
        <w:ind w:left="1985" w:hanging="964"/>
      </w:pPr>
      <w:rPr>
        <w:rFonts w:ascii="標楷體" w:eastAsia="標楷體" w:hint="eastAsia"/>
        <w:b w:val="0"/>
        <w:i w:val="0"/>
        <w:sz w:val="24"/>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656429"/>
    <w:multiLevelType w:val="hybridMultilevel"/>
    <w:tmpl w:val="6C36F33A"/>
    <w:lvl w:ilvl="0" w:tplc="DAF8190C">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CD644D5"/>
    <w:multiLevelType w:val="hybridMultilevel"/>
    <w:tmpl w:val="DA34B0B2"/>
    <w:lvl w:ilvl="0" w:tplc="C298EE66">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E5D62FE"/>
    <w:multiLevelType w:val="hybridMultilevel"/>
    <w:tmpl w:val="F6CC826A"/>
    <w:lvl w:ilvl="0" w:tplc="2324765A">
      <w:start w:val="4"/>
      <w:numFmt w:val="taiwaneseCountingThousand"/>
      <w:lvlText w:val="%1、"/>
      <w:lvlJc w:val="left"/>
      <w:pPr>
        <w:tabs>
          <w:tab w:val="num" w:pos="1701"/>
        </w:tabs>
        <w:ind w:left="1701" w:hanging="737"/>
      </w:pPr>
      <w:rPr>
        <w:rFonts w:ascii="標楷體" w:eastAsia="標楷體" w:hint="eastAsia"/>
        <w:b w:val="0"/>
        <w:i w:val="0"/>
        <w:sz w:val="28"/>
      </w:rPr>
    </w:lvl>
    <w:lvl w:ilvl="1" w:tplc="92B47AA4">
      <w:start w:val="1"/>
      <w:numFmt w:val="taiwaneseCountingThousand"/>
      <w:lvlText w:val="(%2)、"/>
      <w:lvlJc w:val="left"/>
      <w:pPr>
        <w:tabs>
          <w:tab w:val="num" w:pos="2268"/>
        </w:tabs>
        <w:ind w:left="2268" w:hanging="964"/>
      </w:pPr>
      <w:rPr>
        <w:rFonts w:ascii="標楷體" w:eastAsia="標楷體" w:hint="eastAsia"/>
        <w:b w:val="0"/>
        <w:i w:val="0"/>
        <w:sz w:val="24"/>
        <w:u w:val="none"/>
      </w:rPr>
    </w:lvl>
    <w:lvl w:ilvl="2" w:tplc="89F865A0">
      <w:start w:val="1"/>
      <w:numFmt w:val="decimal"/>
      <w:lvlText w:val="%3、"/>
      <w:lvlJc w:val="left"/>
      <w:pPr>
        <w:tabs>
          <w:tab w:val="num" w:pos="2552"/>
        </w:tabs>
        <w:ind w:left="2552" w:hanging="567"/>
      </w:pPr>
      <w:rPr>
        <w:rFonts w:ascii="Arial" w:eastAsia="標楷體" w:hAnsi="Arial" w:hint="default"/>
        <w:b w:val="0"/>
        <w:i/>
        <w:sz w:val="28"/>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FA215B1"/>
    <w:multiLevelType w:val="hybridMultilevel"/>
    <w:tmpl w:val="AE9C096A"/>
    <w:lvl w:ilvl="0" w:tplc="F1E21D7C">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FF503A6"/>
    <w:multiLevelType w:val="hybridMultilevel"/>
    <w:tmpl w:val="4A8A010A"/>
    <w:lvl w:ilvl="0" w:tplc="1D56F166">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0E9057B"/>
    <w:multiLevelType w:val="hybridMultilevel"/>
    <w:tmpl w:val="D35278EA"/>
    <w:lvl w:ilvl="0" w:tplc="C5722D68">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7B25E7D"/>
    <w:multiLevelType w:val="hybridMultilevel"/>
    <w:tmpl w:val="59FA5686"/>
    <w:lvl w:ilvl="0" w:tplc="1CA2CF6E">
      <w:start w:val="1"/>
      <w:numFmt w:val="taiwaneseCountingThousand"/>
      <w:lvlText w:val="(%1)、"/>
      <w:lvlJc w:val="left"/>
      <w:pPr>
        <w:tabs>
          <w:tab w:val="num" w:pos="1985"/>
        </w:tabs>
        <w:ind w:left="1985" w:hanging="1078"/>
      </w:pPr>
      <w:rPr>
        <w:rFonts w:ascii="標楷體" w:eastAsia="標楷體" w:hint="eastAsia"/>
        <w:b w:val="0"/>
        <w:i w:val="0"/>
        <w:sz w:val="28"/>
      </w:rPr>
    </w:lvl>
    <w:lvl w:ilvl="1" w:tplc="3954BB90">
      <w:start w:val="1"/>
      <w:numFmt w:val="taiwaneseCountingThousand"/>
      <w:lvlText w:val="%2、"/>
      <w:lvlJc w:val="left"/>
      <w:pPr>
        <w:tabs>
          <w:tab w:val="num" w:pos="1701"/>
        </w:tabs>
        <w:ind w:left="1701" w:hanging="737"/>
      </w:pPr>
      <w:rPr>
        <w:rFonts w:ascii="標楷體" w:eastAsia="標楷體" w:hint="eastAsia"/>
        <w:b w:val="0"/>
        <w:i w:val="0"/>
        <w:sz w:val="28"/>
      </w:rPr>
    </w:lvl>
    <w:lvl w:ilvl="2" w:tplc="2E1086AE">
      <w:start w:val="1"/>
      <w:numFmt w:val="taiwaneseCountingThousand"/>
      <w:lvlText w:val="(%3)、"/>
      <w:lvlJc w:val="left"/>
      <w:pPr>
        <w:tabs>
          <w:tab w:val="num" w:pos="1985"/>
        </w:tabs>
        <w:ind w:left="1985" w:hanging="1078"/>
      </w:pPr>
      <w:rPr>
        <w:rFonts w:ascii="標楷體" w:eastAsia="標楷體" w:hint="eastAsia"/>
        <w:b w:val="0"/>
        <w:i w:val="0"/>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8FF47DA"/>
    <w:multiLevelType w:val="hybridMultilevel"/>
    <w:tmpl w:val="5B3475BC"/>
    <w:lvl w:ilvl="0" w:tplc="777EC2D8">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8B6F85"/>
    <w:multiLevelType w:val="hybridMultilevel"/>
    <w:tmpl w:val="3CAE7066"/>
    <w:lvl w:ilvl="0" w:tplc="600E6EB4">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0D1493E"/>
    <w:multiLevelType w:val="hybridMultilevel"/>
    <w:tmpl w:val="438E00F6"/>
    <w:lvl w:ilvl="0" w:tplc="330CA2A8">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5E82457"/>
    <w:multiLevelType w:val="hybridMultilevel"/>
    <w:tmpl w:val="B7745702"/>
    <w:lvl w:ilvl="0" w:tplc="872E92A6">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254579"/>
    <w:multiLevelType w:val="hybridMultilevel"/>
    <w:tmpl w:val="12106EF2"/>
    <w:lvl w:ilvl="0" w:tplc="76B09F16">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9C56211"/>
    <w:multiLevelType w:val="hybridMultilevel"/>
    <w:tmpl w:val="C3FAFF86"/>
    <w:lvl w:ilvl="0" w:tplc="6D00182C">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A84FDA"/>
    <w:multiLevelType w:val="hybridMultilevel"/>
    <w:tmpl w:val="24D67548"/>
    <w:lvl w:ilvl="0" w:tplc="29E8FFDE">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B8034E1"/>
    <w:multiLevelType w:val="hybridMultilevel"/>
    <w:tmpl w:val="BEA204F4"/>
    <w:lvl w:ilvl="0" w:tplc="5D6447D8">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12949FB"/>
    <w:multiLevelType w:val="hybridMultilevel"/>
    <w:tmpl w:val="CB66AEDA"/>
    <w:lvl w:ilvl="0" w:tplc="24D09C92">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F31A44"/>
    <w:multiLevelType w:val="hybridMultilevel"/>
    <w:tmpl w:val="425AC846"/>
    <w:lvl w:ilvl="0" w:tplc="410A7354">
      <w:start w:val="1"/>
      <w:numFmt w:val="taiwaneseCountingThousand"/>
      <w:lvlText w:val="第%1章"/>
      <w:lvlJc w:val="left"/>
      <w:pPr>
        <w:tabs>
          <w:tab w:val="num" w:pos="960"/>
        </w:tabs>
        <w:ind w:left="960" w:hanging="960"/>
      </w:pPr>
      <w:rPr>
        <w:rFonts w:hint="eastAsia"/>
      </w:rPr>
    </w:lvl>
    <w:lvl w:ilvl="1" w:tplc="DA8A65E6">
      <w:start w:val="1"/>
      <w:numFmt w:val="taiwaneseCountingThousand"/>
      <w:lvlText w:val="第%2條"/>
      <w:lvlJc w:val="left"/>
      <w:pPr>
        <w:tabs>
          <w:tab w:val="num" w:pos="1701"/>
        </w:tabs>
        <w:ind w:left="1701" w:hanging="1701"/>
      </w:pPr>
      <w:rPr>
        <w:rFonts w:eastAsia="標楷體" w:hint="eastAsia"/>
        <w:b w:val="0"/>
        <w:i w:val="0"/>
        <w:sz w:val="28"/>
      </w:rPr>
    </w:lvl>
    <w:lvl w:ilvl="2" w:tplc="2634EF6C">
      <w:start w:val="1"/>
      <w:numFmt w:val="taiwaneseCountingThousand"/>
      <w:lvlText w:val="%3、"/>
      <w:lvlJc w:val="left"/>
      <w:pPr>
        <w:tabs>
          <w:tab w:val="num" w:pos="1701"/>
        </w:tabs>
        <w:ind w:left="1701" w:hanging="850"/>
      </w:pPr>
      <w:rPr>
        <w:rFonts w:ascii="標楷體" w:eastAsia="標楷體" w:hint="eastAsia"/>
        <w:b w:val="0"/>
        <w:i w:val="0"/>
        <w:sz w:val="28"/>
      </w:rPr>
    </w:lvl>
    <w:lvl w:ilvl="3" w:tplc="937C60CC">
      <w:start w:val="1"/>
      <w:numFmt w:val="taiwaneseCountingThousand"/>
      <w:lvlText w:val="(%4)、"/>
      <w:lvlJc w:val="left"/>
      <w:pPr>
        <w:tabs>
          <w:tab w:val="num" w:pos="1985"/>
        </w:tabs>
        <w:ind w:left="1985" w:hanging="1078"/>
      </w:pPr>
      <w:rPr>
        <w:rFonts w:ascii="標楷體" w:eastAsia="標楷體" w:hint="eastAsia"/>
        <w:b w:val="0"/>
        <w:i w:val="0"/>
        <w:sz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BFA4CD4"/>
    <w:multiLevelType w:val="hybridMultilevel"/>
    <w:tmpl w:val="3990D6EA"/>
    <w:lvl w:ilvl="0" w:tplc="15CA3E02">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01D02A0"/>
    <w:multiLevelType w:val="hybridMultilevel"/>
    <w:tmpl w:val="B7EE9CE8"/>
    <w:lvl w:ilvl="0" w:tplc="662C468C">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33F44FE"/>
    <w:multiLevelType w:val="hybridMultilevel"/>
    <w:tmpl w:val="2AAEB97A"/>
    <w:lvl w:ilvl="0" w:tplc="5A12FBCE">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04C6D8D"/>
    <w:multiLevelType w:val="hybridMultilevel"/>
    <w:tmpl w:val="1AA0E0EA"/>
    <w:lvl w:ilvl="0" w:tplc="0A942BE8">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872851"/>
    <w:multiLevelType w:val="hybridMultilevel"/>
    <w:tmpl w:val="B75CFAB2"/>
    <w:lvl w:ilvl="0" w:tplc="D4E84D96">
      <w:start w:val="1"/>
      <w:numFmt w:val="taiwaneseCountingThousand"/>
      <w:lvlText w:val="(%1)、"/>
      <w:lvlJc w:val="left"/>
      <w:pPr>
        <w:tabs>
          <w:tab w:val="num" w:pos="2268"/>
        </w:tabs>
        <w:ind w:left="2268" w:hanging="964"/>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29C2771"/>
    <w:multiLevelType w:val="hybridMultilevel"/>
    <w:tmpl w:val="A99AF558"/>
    <w:lvl w:ilvl="0" w:tplc="50846B8A">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64B6EFA"/>
    <w:multiLevelType w:val="hybridMultilevel"/>
    <w:tmpl w:val="5BAE7BD0"/>
    <w:lvl w:ilvl="0" w:tplc="0B9A98AE">
      <w:start w:val="1"/>
      <w:numFmt w:val="decimal"/>
      <w:lvlText w:val="%1、"/>
      <w:lvlJc w:val="left"/>
      <w:pPr>
        <w:tabs>
          <w:tab w:val="num" w:pos="840"/>
        </w:tabs>
        <w:ind w:left="840" w:hanging="360"/>
      </w:pPr>
      <w:rPr>
        <w:rFonts w:hint="default"/>
      </w:rPr>
    </w:lvl>
    <w:lvl w:ilvl="1" w:tplc="7B4C9898">
      <w:start w:val="1"/>
      <w:numFmt w:val="decimal"/>
      <w:lvlText w:val="(%2)"/>
      <w:lvlJc w:val="left"/>
      <w:pPr>
        <w:tabs>
          <w:tab w:val="num" w:pos="960"/>
        </w:tabs>
        <w:ind w:left="960" w:hanging="480"/>
      </w:pPr>
      <w:rPr>
        <w:rFonts w:hint="eastAsia"/>
      </w:rPr>
    </w:lvl>
    <w:lvl w:ilvl="2" w:tplc="6EA8BC92">
      <w:start w:val="1"/>
      <w:numFmt w:val="decimal"/>
      <w:lvlText w:val="%3、"/>
      <w:lvlJc w:val="left"/>
      <w:pPr>
        <w:tabs>
          <w:tab w:val="num" w:pos="2552"/>
        </w:tabs>
        <w:ind w:left="2552" w:hanging="567"/>
      </w:pPr>
      <w:rPr>
        <w:rFonts w:ascii="Arial" w:hAnsi="Arial" w:hint="default"/>
        <w:b w:val="0"/>
        <w:i/>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CD37440"/>
    <w:multiLevelType w:val="hybridMultilevel"/>
    <w:tmpl w:val="3B5A6A0A"/>
    <w:lvl w:ilvl="0" w:tplc="669A9E1C">
      <w:start w:val="1"/>
      <w:numFmt w:val="taiwaneseCountingThousand"/>
      <w:lvlText w:val="%1、"/>
      <w:lvlJc w:val="left"/>
      <w:pPr>
        <w:tabs>
          <w:tab w:val="num" w:pos="1701"/>
        </w:tabs>
        <w:ind w:left="1701" w:hanging="737"/>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5"/>
  </w:num>
  <w:num w:numId="2">
    <w:abstractNumId w:val="42"/>
  </w:num>
  <w:num w:numId="3">
    <w:abstractNumId w:val="9"/>
  </w:num>
  <w:num w:numId="4">
    <w:abstractNumId w:val="4"/>
  </w:num>
  <w:num w:numId="5">
    <w:abstractNumId w:val="13"/>
  </w:num>
  <w:num w:numId="6">
    <w:abstractNumId w:val="36"/>
  </w:num>
  <w:num w:numId="7">
    <w:abstractNumId w:val="23"/>
  </w:num>
  <w:num w:numId="8">
    <w:abstractNumId w:val="2"/>
  </w:num>
  <w:num w:numId="9">
    <w:abstractNumId w:val="43"/>
  </w:num>
  <w:num w:numId="10">
    <w:abstractNumId w:val="10"/>
  </w:num>
  <w:num w:numId="11">
    <w:abstractNumId w:val="41"/>
  </w:num>
  <w:num w:numId="12">
    <w:abstractNumId w:val="7"/>
  </w:num>
  <w:num w:numId="13">
    <w:abstractNumId w:val="25"/>
  </w:num>
  <w:num w:numId="14">
    <w:abstractNumId w:val="24"/>
  </w:num>
  <w:num w:numId="15">
    <w:abstractNumId w:val="18"/>
  </w:num>
  <w:num w:numId="16">
    <w:abstractNumId w:val="33"/>
  </w:num>
  <w:num w:numId="17">
    <w:abstractNumId w:val="17"/>
  </w:num>
  <w:num w:numId="18">
    <w:abstractNumId w:val="19"/>
  </w:num>
  <w:num w:numId="19">
    <w:abstractNumId w:val="29"/>
  </w:num>
  <w:num w:numId="20">
    <w:abstractNumId w:val="1"/>
  </w:num>
  <w:num w:numId="21">
    <w:abstractNumId w:val="40"/>
  </w:num>
  <w:num w:numId="22">
    <w:abstractNumId w:val="32"/>
  </w:num>
  <w:num w:numId="23">
    <w:abstractNumId w:val="20"/>
  </w:num>
  <w:num w:numId="24">
    <w:abstractNumId w:val="6"/>
  </w:num>
  <w:num w:numId="25">
    <w:abstractNumId w:val="22"/>
  </w:num>
  <w:num w:numId="26">
    <w:abstractNumId w:val="12"/>
  </w:num>
  <w:num w:numId="27">
    <w:abstractNumId w:val="3"/>
  </w:num>
  <w:num w:numId="28">
    <w:abstractNumId w:val="21"/>
  </w:num>
  <w:num w:numId="29">
    <w:abstractNumId w:val="8"/>
  </w:num>
  <w:num w:numId="30">
    <w:abstractNumId w:val="38"/>
  </w:num>
  <w:num w:numId="31">
    <w:abstractNumId w:val="39"/>
  </w:num>
  <w:num w:numId="32">
    <w:abstractNumId w:val="28"/>
  </w:num>
  <w:num w:numId="33">
    <w:abstractNumId w:val="5"/>
  </w:num>
  <w:num w:numId="34">
    <w:abstractNumId w:val="34"/>
  </w:num>
  <w:num w:numId="35">
    <w:abstractNumId w:val="31"/>
  </w:num>
  <w:num w:numId="36">
    <w:abstractNumId w:val="30"/>
  </w:num>
  <w:num w:numId="37">
    <w:abstractNumId w:val="15"/>
  </w:num>
  <w:num w:numId="38">
    <w:abstractNumId w:val="26"/>
  </w:num>
  <w:num w:numId="39">
    <w:abstractNumId w:val="27"/>
  </w:num>
  <w:num w:numId="40">
    <w:abstractNumId w:val="11"/>
  </w:num>
  <w:num w:numId="41">
    <w:abstractNumId w:val="16"/>
  </w:num>
  <w:num w:numId="42">
    <w:abstractNumId w:val="14"/>
  </w:num>
  <w:num w:numId="43">
    <w:abstractNumId w:val="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81"/>
    <w:rsid w:val="000630CA"/>
    <w:rsid w:val="00086CEB"/>
    <w:rsid w:val="000D3EE8"/>
    <w:rsid w:val="00105998"/>
    <w:rsid w:val="00114210"/>
    <w:rsid w:val="0014004B"/>
    <w:rsid w:val="001551D0"/>
    <w:rsid w:val="001A1E63"/>
    <w:rsid w:val="001E00CF"/>
    <w:rsid w:val="001E1785"/>
    <w:rsid w:val="00205F40"/>
    <w:rsid w:val="00212981"/>
    <w:rsid w:val="00260AD3"/>
    <w:rsid w:val="0026137A"/>
    <w:rsid w:val="00262695"/>
    <w:rsid w:val="002B23D8"/>
    <w:rsid w:val="002B5909"/>
    <w:rsid w:val="002C1387"/>
    <w:rsid w:val="002E0DB6"/>
    <w:rsid w:val="002E31CF"/>
    <w:rsid w:val="003930BC"/>
    <w:rsid w:val="003B2CEC"/>
    <w:rsid w:val="003F298E"/>
    <w:rsid w:val="004169F0"/>
    <w:rsid w:val="00421364"/>
    <w:rsid w:val="00442D48"/>
    <w:rsid w:val="00476B85"/>
    <w:rsid w:val="00480057"/>
    <w:rsid w:val="00503F37"/>
    <w:rsid w:val="00525FF6"/>
    <w:rsid w:val="0055389F"/>
    <w:rsid w:val="00580D00"/>
    <w:rsid w:val="005914AF"/>
    <w:rsid w:val="005B307A"/>
    <w:rsid w:val="005D1968"/>
    <w:rsid w:val="0060563E"/>
    <w:rsid w:val="00606255"/>
    <w:rsid w:val="00634A9D"/>
    <w:rsid w:val="00655E10"/>
    <w:rsid w:val="0065603B"/>
    <w:rsid w:val="00690F2B"/>
    <w:rsid w:val="00691719"/>
    <w:rsid w:val="006A23E0"/>
    <w:rsid w:val="006B4DC7"/>
    <w:rsid w:val="006F533B"/>
    <w:rsid w:val="00745CB4"/>
    <w:rsid w:val="00753A49"/>
    <w:rsid w:val="007B7A44"/>
    <w:rsid w:val="007C0E78"/>
    <w:rsid w:val="007C3C1F"/>
    <w:rsid w:val="0085075B"/>
    <w:rsid w:val="008722F6"/>
    <w:rsid w:val="008B01C3"/>
    <w:rsid w:val="008D1699"/>
    <w:rsid w:val="008E27CB"/>
    <w:rsid w:val="008F3708"/>
    <w:rsid w:val="009627F6"/>
    <w:rsid w:val="00962807"/>
    <w:rsid w:val="00970C55"/>
    <w:rsid w:val="009F100E"/>
    <w:rsid w:val="00A10F11"/>
    <w:rsid w:val="00A322AE"/>
    <w:rsid w:val="00A35B6A"/>
    <w:rsid w:val="00AB56A0"/>
    <w:rsid w:val="00AC14A4"/>
    <w:rsid w:val="00AE44DF"/>
    <w:rsid w:val="00AF1B80"/>
    <w:rsid w:val="00B17BF3"/>
    <w:rsid w:val="00B206DE"/>
    <w:rsid w:val="00B37078"/>
    <w:rsid w:val="00B37143"/>
    <w:rsid w:val="00BE64E9"/>
    <w:rsid w:val="00BF6C2B"/>
    <w:rsid w:val="00C037CB"/>
    <w:rsid w:val="00C6158A"/>
    <w:rsid w:val="00C8007C"/>
    <w:rsid w:val="00C817C9"/>
    <w:rsid w:val="00CD538A"/>
    <w:rsid w:val="00CE1CD8"/>
    <w:rsid w:val="00CE6C78"/>
    <w:rsid w:val="00CF5299"/>
    <w:rsid w:val="00D1346C"/>
    <w:rsid w:val="00D55776"/>
    <w:rsid w:val="00D868CB"/>
    <w:rsid w:val="00D93BB1"/>
    <w:rsid w:val="00DD123D"/>
    <w:rsid w:val="00E12DE3"/>
    <w:rsid w:val="00E24267"/>
    <w:rsid w:val="00E242A0"/>
    <w:rsid w:val="00E82CB4"/>
    <w:rsid w:val="00E91629"/>
    <w:rsid w:val="00EB53AB"/>
    <w:rsid w:val="00F04468"/>
    <w:rsid w:val="00F06F71"/>
    <w:rsid w:val="00F53C04"/>
    <w:rsid w:val="00F93F54"/>
    <w:rsid w:val="00FF6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1800"/>
      </w:tabs>
      <w:ind w:left="480" w:rightChars="10" w:right="24" w:hangingChars="200" w:hanging="480"/>
    </w:pPr>
    <w:rPr>
      <w:rFonts w:eastAsia="華康魏碑體"/>
    </w:rPr>
  </w:style>
  <w:style w:type="paragraph" w:styleId="a4">
    <w:name w:val="Body Text Indent"/>
    <w:basedOn w:val="a"/>
    <w:pPr>
      <w:ind w:left="480" w:hangingChars="200" w:hanging="480"/>
    </w:pPr>
    <w:rPr>
      <w:rFonts w:ascii="華康魏碑體" w:eastAsia="華康魏碑體"/>
    </w:rPr>
  </w:style>
  <w:style w:type="paragraph" w:styleId="Web">
    <w:name w:val="Normal (Web)"/>
    <w:basedOn w:val="a"/>
    <w:pPr>
      <w:widowControl/>
      <w:spacing w:before="100" w:beforeAutospacing="1" w:after="100" w:afterAutospacing="1"/>
    </w:pPr>
    <w:rPr>
      <w:rFonts w:ascii="新細明體" w:hint="eastAsia"/>
      <w:kern w:val="0"/>
    </w:rPr>
  </w:style>
  <w:style w:type="paragraph" w:styleId="20">
    <w:name w:val="Body Text Indent 2"/>
    <w:basedOn w:val="a"/>
    <w:pPr>
      <w:ind w:left="360" w:hangingChars="150" w:hanging="360"/>
    </w:pPr>
    <w:rPr>
      <w:rFonts w:ascii="標楷體" w:eastAsia="標楷體"/>
    </w:rPr>
  </w:style>
  <w:style w:type="paragraph" w:styleId="30">
    <w:name w:val="Body Text Indent 3"/>
    <w:basedOn w:val="a"/>
    <w:pPr>
      <w:ind w:leftChars="375" w:left="900"/>
      <w:jc w:val="both"/>
    </w:pPr>
    <w:rPr>
      <w:rFonts w:ascii="標楷體" w:eastAsia="標楷體"/>
    </w:rPr>
  </w:style>
  <w:style w:type="character" w:customStyle="1" w:styleId="unnamed11">
    <w:name w:val="unnamed11"/>
    <w:basedOn w:val="a0"/>
    <w:rPr>
      <w:rFonts w:ascii="Arial" w:hAnsi="Arial" w:cs="Arial" w:hint="default"/>
      <w:b w:val="0"/>
      <w:bCs w:val="0"/>
      <w:i w:val="0"/>
      <w:iCs w:val="0"/>
      <w:smallCaps w:val="0"/>
      <w:strike w:val="0"/>
      <w:dstrike w:val="0"/>
      <w:sz w:val="18"/>
      <w:szCs w:val="18"/>
      <w:u w:val="none"/>
      <w:effect w:val="non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styleId="a8">
    <w:name w:val="annotation reference"/>
    <w:basedOn w:val="a0"/>
    <w:semiHidden/>
    <w:rPr>
      <w:sz w:val="18"/>
      <w:szCs w:val="18"/>
    </w:rPr>
  </w:style>
  <w:style w:type="paragraph" w:styleId="a9">
    <w:name w:val="annotation text"/>
    <w:basedOn w:val="a"/>
    <w:semiHidden/>
  </w:style>
  <w:style w:type="paragraph" w:styleId="aa">
    <w:name w:val="List Paragraph"/>
    <w:basedOn w:val="a"/>
    <w:uiPriority w:val="34"/>
    <w:qFormat/>
    <w:rsid w:val="000D3EE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1800"/>
      </w:tabs>
      <w:ind w:left="480" w:rightChars="10" w:right="24" w:hangingChars="200" w:hanging="480"/>
    </w:pPr>
    <w:rPr>
      <w:rFonts w:eastAsia="華康魏碑體"/>
    </w:rPr>
  </w:style>
  <w:style w:type="paragraph" w:styleId="a4">
    <w:name w:val="Body Text Indent"/>
    <w:basedOn w:val="a"/>
    <w:pPr>
      <w:ind w:left="480" w:hangingChars="200" w:hanging="480"/>
    </w:pPr>
    <w:rPr>
      <w:rFonts w:ascii="華康魏碑體" w:eastAsia="華康魏碑體"/>
    </w:rPr>
  </w:style>
  <w:style w:type="paragraph" w:styleId="Web">
    <w:name w:val="Normal (Web)"/>
    <w:basedOn w:val="a"/>
    <w:pPr>
      <w:widowControl/>
      <w:spacing w:before="100" w:beforeAutospacing="1" w:after="100" w:afterAutospacing="1"/>
    </w:pPr>
    <w:rPr>
      <w:rFonts w:ascii="新細明體" w:hint="eastAsia"/>
      <w:kern w:val="0"/>
    </w:rPr>
  </w:style>
  <w:style w:type="paragraph" w:styleId="20">
    <w:name w:val="Body Text Indent 2"/>
    <w:basedOn w:val="a"/>
    <w:pPr>
      <w:ind w:left="360" w:hangingChars="150" w:hanging="360"/>
    </w:pPr>
    <w:rPr>
      <w:rFonts w:ascii="標楷體" w:eastAsia="標楷體"/>
    </w:rPr>
  </w:style>
  <w:style w:type="paragraph" w:styleId="30">
    <w:name w:val="Body Text Indent 3"/>
    <w:basedOn w:val="a"/>
    <w:pPr>
      <w:ind w:leftChars="375" w:left="900"/>
      <w:jc w:val="both"/>
    </w:pPr>
    <w:rPr>
      <w:rFonts w:ascii="標楷體" w:eastAsia="標楷體"/>
    </w:rPr>
  </w:style>
  <w:style w:type="character" w:customStyle="1" w:styleId="unnamed11">
    <w:name w:val="unnamed11"/>
    <w:basedOn w:val="a0"/>
    <w:rPr>
      <w:rFonts w:ascii="Arial" w:hAnsi="Arial" w:cs="Arial" w:hint="default"/>
      <w:b w:val="0"/>
      <w:bCs w:val="0"/>
      <w:i w:val="0"/>
      <w:iCs w:val="0"/>
      <w:smallCaps w:val="0"/>
      <w:strike w:val="0"/>
      <w:dstrike w:val="0"/>
      <w:sz w:val="18"/>
      <w:szCs w:val="18"/>
      <w:u w:val="none"/>
      <w:effect w:val="non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styleId="a8">
    <w:name w:val="annotation reference"/>
    <w:basedOn w:val="a0"/>
    <w:semiHidden/>
    <w:rPr>
      <w:sz w:val="18"/>
      <w:szCs w:val="18"/>
    </w:rPr>
  </w:style>
  <w:style w:type="paragraph" w:styleId="a9">
    <w:name w:val="annotation text"/>
    <w:basedOn w:val="a"/>
    <w:semiHidden/>
  </w:style>
  <w:style w:type="paragraph" w:styleId="aa">
    <w:name w:val="List Paragraph"/>
    <w:basedOn w:val="a"/>
    <w:uiPriority w:val="34"/>
    <w:qFormat/>
    <w:rsid w:val="000D3E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1352</Words>
  <Characters>7708</Characters>
  <Application>Microsoft Office Word</Application>
  <DocSecurity>0</DocSecurity>
  <Lines>64</Lines>
  <Paragraphs>18</Paragraphs>
  <ScaleCrop>false</ScaleCrop>
  <Company>esd</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安全衛生工作守則</dc:title>
  <dc:creator>hchsieh</dc:creator>
  <cp:lastModifiedBy>u423</cp:lastModifiedBy>
  <cp:revision>5</cp:revision>
  <cp:lastPrinted>2002-05-02T02:41:00Z</cp:lastPrinted>
  <dcterms:created xsi:type="dcterms:W3CDTF">2014-12-02T01:39:00Z</dcterms:created>
  <dcterms:modified xsi:type="dcterms:W3CDTF">2014-12-02T02:05:00Z</dcterms:modified>
</cp:coreProperties>
</file>