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CC" w:rsidRPr="000419CB" w:rsidRDefault="00E257EC" w:rsidP="000419CB">
      <w:pPr>
        <w:jc w:val="both"/>
        <w:rPr>
          <w:rFonts w:ascii="標楷體" w:eastAsia="標楷體" w:hAnsi="標楷體" w:hint="eastAsia"/>
          <w:b/>
          <w:sz w:val="40"/>
          <w:szCs w:val="40"/>
        </w:rPr>
      </w:pPr>
      <w:bookmarkStart w:id="0" w:name="_GoBack"/>
      <w:bookmarkEnd w:id="0"/>
      <w:r w:rsidRPr="000419CB">
        <w:rPr>
          <w:rFonts w:ascii="標楷體" w:eastAsia="標楷體" w:hAnsi="標楷體" w:hint="eastAsia"/>
          <w:b/>
          <w:sz w:val="40"/>
          <w:szCs w:val="40"/>
        </w:rPr>
        <w:t>室內空氣品質管理法施行細則</w:t>
      </w:r>
    </w:p>
    <w:p w:rsidR="00E257EC" w:rsidRPr="000419CB" w:rsidRDefault="00E257EC" w:rsidP="000419CB">
      <w:pPr>
        <w:pStyle w:val="a3"/>
        <w:ind w:left="900" w:hangingChars="300" w:hanging="900"/>
        <w:rPr>
          <w:rFonts w:ascii="標楷體" w:hAnsi="標楷體" w:hint="eastAsia"/>
          <w:sz w:val="28"/>
        </w:rPr>
      </w:pPr>
      <w:r w:rsidRPr="000419CB">
        <w:rPr>
          <w:rFonts w:ascii="標楷體" w:hAnsi="標楷體" w:hint="eastAsia"/>
          <w:sz w:val="28"/>
        </w:rPr>
        <w:t>第一條</w:t>
      </w:r>
      <w:r w:rsidR="000419CB">
        <w:rPr>
          <w:rFonts w:ascii="標楷體" w:hAnsi="標楷體" w:hint="eastAsia"/>
          <w:sz w:val="28"/>
        </w:rPr>
        <w:t xml:space="preserve">    </w:t>
      </w:r>
      <w:r w:rsidRPr="000419CB">
        <w:rPr>
          <w:rFonts w:ascii="標楷體" w:hAnsi="標楷體" w:hint="eastAsia"/>
          <w:sz w:val="28"/>
        </w:rPr>
        <w:t>本細則依室內空氣品質管理法（以下簡稱本法）第二十三條規定訂定之。</w:t>
      </w:r>
    </w:p>
    <w:p w:rsidR="00E257EC" w:rsidRPr="000419CB" w:rsidRDefault="00E257EC" w:rsidP="000419CB">
      <w:pPr>
        <w:pStyle w:val="a3"/>
        <w:ind w:left="1302" w:hangingChars="434" w:hanging="1302"/>
        <w:rPr>
          <w:rFonts w:ascii="標楷體" w:hAnsi="標楷體" w:hint="eastAsia"/>
          <w:sz w:val="28"/>
        </w:rPr>
      </w:pPr>
      <w:r w:rsidRPr="000419CB">
        <w:rPr>
          <w:rFonts w:ascii="標楷體" w:hAnsi="標楷體" w:hint="eastAsia"/>
          <w:sz w:val="28"/>
        </w:rPr>
        <w:t>第二條    本法所定中央主管機關之主管事項如下：</w:t>
      </w:r>
    </w:p>
    <w:p w:rsidR="000419CB" w:rsidRDefault="00E257EC" w:rsidP="000419CB">
      <w:pPr>
        <w:pStyle w:val="a3"/>
        <w:numPr>
          <w:ilvl w:val="0"/>
          <w:numId w:val="4"/>
        </w:numPr>
        <w:ind w:left="1526" w:firstLineChars="0"/>
        <w:rPr>
          <w:rFonts w:ascii="標楷體" w:hAnsi="標楷體" w:hint="eastAsia"/>
          <w:sz w:val="28"/>
        </w:rPr>
      </w:pPr>
      <w:r w:rsidRPr="000419CB">
        <w:rPr>
          <w:rFonts w:ascii="標楷體" w:hAnsi="標楷體" w:hint="eastAsia"/>
          <w:sz w:val="28"/>
        </w:rPr>
        <w:t>全國性室內空氣品質管理政策、方案與計畫之策劃、訂定及督導。</w:t>
      </w:r>
    </w:p>
    <w:p w:rsidR="000419CB" w:rsidRDefault="00E257EC" w:rsidP="000419CB">
      <w:pPr>
        <w:pStyle w:val="a3"/>
        <w:numPr>
          <w:ilvl w:val="0"/>
          <w:numId w:val="4"/>
        </w:numPr>
        <w:ind w:left="1526" w:firstLineChars="0"/>
        <w:rPr>
          <w:rFonts w:ascii="標楷體" w:hAnsi="標楷體" w:hint="eastAsia"/>
          <w:sz w:val="28"/>
        </w:rPr>
      </w:pPr>
      <w:r w:rsidRPr="000419CB">
        <w:rPr>
          <w:rFonts w:ascii="標楷體" w:hAnsi="標楷體" w:hint="eastAsia"/>
          <w:sz w:val="28"/>
        </w:rPr>
        <w:t>全國性室內空氣品質管理法規之訂定、研議及釋示。</w:t>
      </w:r>
    </w:p>
    <w:p w:rsidR="000419CB" w:rsidRDefault="00E257EC" w:rsidP="000419CB">
      <w:pPr>
        <w:pStyle w:val="a3"/>
        <w:numPr>
          <w:ilvl w:val="0"/>
          <w:numId w:val="4"/>
        </w:numPr>
        <w:ind w:left="1526" w:firstLineChars="0"/>
        <w:rPr>
          <w:rFonts w:ascii="標楷體" w:hAnsi="標楷體" w:hint="eastAsia"/>
          <w:sz w:val="28"/>
        </w:rPr>
      </w:pPr>
      <w:r w:rsidRPr="000419CB">
        <w:rPr>
          <w:rFonts w:ascii="標楷體" w:hAnsi="標楷體" w:hint="eastAsia"/>
          <w:sz w:val="28"/>
        </w:rPr>
        <w:t>全國性室內空氣品質管理之督導、獎勵、稽查及核定。</w:t>
      </w:r>
    </w:p>
    <w:p w:rsidR="000419CB" w:rsidRDefault="00E257EC" w:rsidP="000419CB">
      <w:pPr>
        <w:pStyle w:val="a3"/>
        <w:numPr>
          <w:ilvl w:val="0"/>
          <w:numId w:val="4"/>
        </w:numPr>
        <w:ind w:left="1526" w:firstLineChars="0"/>
        <w:rPr>
          <w:rFonts w:ascii="標楷體" w:hAnsi="標楷體" w:hint="eastAsia"/>
          <w:sz w:val="28"/>
        </w:rPr>
      </w:pPr>
      <w:r w:rsidRPr="000419CB">
        <w:rPr>
          <w:rFonts w:ascii="標楷體" w:hAnsi="標楷體" w:hint="eastAsia"/>
          <w:sz w:val="28"/>
        </w:rPr>
        <w:t>全國性室內空氣品質維護管理專責人員之訓練及管理。</w:t>
      </w:r>
    </w:p>
    <w:p w:rsidR="000419CB" w:rsidRDefault="00E257EC" w:rsidP="000419CB">
      <w:pPr>
        <w:pStyle w:val="a3"/>
        <w:numPr>
          <w:ilvl w:val="0"/>
          <w:numId w:val="4"/>
        </w:numPr>
        <w:ind w:left="1526" w:firstLineChars="0"/>
        <w:rPr>
          <w:rFonts w:ascii="標楷體" w:hAnsi="標楷體" w:hint="eastAsia"/>
          <w:sz w:val="28"/>
        </w:rPr>
      </w:pPr>
      <w:r w:rsidRPr="000419CB">
        <w:rPr>
          <w:rFonts w:ascii="標楷體" w:hAnsi="標楷體" w:hint="eastAsia"/>
          <w:sz w:val="28"/>
        </w:rPr>
        <w:t>室內空氣品質檢驗測定機構之許可及管理。</w:t>
      </w:r>
    </w:p>
    <w:p w:rsidR="000419CB" w:rsidRDefault="00E257EC" w:rsidP="000419CB">
      <w:pPr>
        <w:pStyle w:val="a3"/>
        <w:numPr>
          <w:ilvl w:val="0"/>
          <w:numId w:val="4"/>
        </w:numPr>
        <w:ind w:left="1526" w:firstLineChars="0"/>
        <w:rPr>
          <w:rFonts w:ascii="標楷體" w:hAnsi="標楷體" w:hint="eastAsia"/>
          <w:sz w:val="28"/>
        </w:rPr>
      </w:pPr>
      <w:r w:rsidRPr="000419CB">
        <w:rPr>
          <w:rFonts w:ascii="標楷體" w:hAnsi="標楷體" w:hint="eastAsia"/>
          <w:sz w:val="28"/>
        </w:rPr>
        <w:t>與直轄市、縣（市）主管機關及各級目的事業主管機關對室內空氣品質管理之協調或執行事項。</w:t>
      </w:r>
    </w:p>
    <w:p w:rsidR="000419CB" w:rsidRDefault="00E257EC" w:rsidP="000419CB">
      <w:pPr>
        <w:pStyle w:val="a3"/>
        <w:numPr>
          <w:ilvl w:val="0"/>
          <w:numId w:val="4"/>
        </w:numPr>
        <w:ind w:left="1526" w:firstLineChars="0"/>
        <w:rPr>
          <w:rFonts w:ascii="標楷體" w:hAnsi="標楷體" w:hint="eastAsia"/>
          <w:sz w:val="28"/>
        </w:rPr>
      </w:pPr>
      <w:r w:rsidRPr="000419CB">
        <w:rPr>
          <w:rFonts w:ascii="標楷體" w:hAnsi="標楷體" w:hint="eastAsia"/>
          <w:sz w:val="28"/>
        </w:rPr>
        <w:t>全國性室內空氣品質管理之研究發展及宣導。</w:t>
      </w:r>
    </w:p>
    <w:p w:rsidR="000419CB" w:rsidRDefault="00E257EC" w:rsidP="000419CB">
      <w:pPr>
        <w:pStyle w:val="a3"/>
        <w:numPr>
          <w:ilvl w:val="0"/>
          <w:numId w:val="4"/>
        </w:numPr>
        <w:ind w:left="1526" w:firstLineChars="0"/>
        <w:rPr>
          <w:rFonts w:ascii="標楷體" w:hAnsi="標楷體" w:hint="eastAsia"/>
          <w:sz w:val="28"/>
        </w:rPr>
      </w:pPr>
      <w:r w:rsidRPr="000419CB">
        <w:rPr>
          <w:rFonts w:ascii="標楷體" w:hAnsi="標楷體" w:hint="eastAsia"/>
          <w:sz w:val="28"/>
        </w:rPr>
        <w:t>室內空氣品質管理之國際合作及科技交流。</w:t>
      </w:r>
    </w:p>
    <w:p w:rsidR="00E257EC" w:rsidRPr="000419CB" w:rsidRDefault="00E257EC" w:rsidP="000419CB">
      <w:pPr>
        <w:pStyle w:val="a3"/>
        <w:numPr>
          <w:ilvl w:val="0"/>
          <w:numId w:val="4"/>
        </w:numPr>
        <w:ind w:left="1526" w:firstLineChars="0"/>
        <w:rPr>
          <w:rFonts w:ascii="標楷體" w:hAnsi="標楷體" w:hint="eastAsia"/>
          <w:sz w:val="28"/>
        </w:rPr>
      </w:pPr>
      <w:r w:rsidRPr="000419CB">
        <w:rPr>
          <w:rFonts w:ascii="標楷體" w:hAnsi="標楷體" w:hint="eastAsia"/>
          <w:sz w:val="28"/>
        </w:rPr>
        <w:t>其他有關全國性室內空氣品質維護管理事項。</w:t>
      </w:r>
    </w:p>
    <w:p w:rsidR="00E257EC" w:rsidRPr="000419CB" w:rsidRDefault="000419CB" w:rsidP="000419CB">
      <w:pPr>
        <w:pStyle w:val="a3"/>
        <w:ind w:left="1302" w:hangingChars="434" w:hanging="1302"/>
        <w:rPr>
          <w:rFonts w:ascii="標楷體" w:hAnsi="標楷體" w:hint="eastAsia"/>
          <w:sz w:val="28"/>
        </w:rPr>
      </w:pPr>
      <w:r>
        <w:rPr>
          <w:rFonts w:ascii="標楷體" w:hAnsi="標楷體" w:hint="eastAsia"/>
          <w:sz w:val="28"/>
        </w:rPr>
        <w:t xml:space="preserve">第三條    </w:t>
      </w:r>
      <w:r w:rsidR="00E257EC" w:rsidRPr="000419CB">
        <w:rPr>
          <w:rFonts w:ascii="標楷體" w:hAnsi="標楷體" w:hint="eastAsia"/>
          <w:sz w:val="28"/>
        </w:rPr>
        <w:t>本法所定直轄市、縣(市)主管機關之主管事項如下：</w:t>
      </w:r>
    </w:p>
    <w:p w:rsidR="000419CB" w:rsidRDefault="00E257EC" w:rsidP="000419CB">
      <w:pPr>
        <w:pStyle w:val="a3"/>
        <w:numPr>
          <w:ilvl w:val="0"/>
          <w:numId w:val="5"/>
        </w:numPr>
        <w:ind w:left="1526" w:firstLineChars="0"/>
        <w:rPr>
          <w:rFonts w:ascii="標楷體" w:hAnsi="標楷體" w:hint="eastAsia"/>
          <w:sz w:val="28"/>
        </w:rPr>
      </w:pPr>
      <w:r w:rsidRPr="000419CB">
        <w:rPr>
          <w:rFonts w:ascii="標楷體" w:hAnsi="標楷體" w:hint="eastAsia"/>
          <w:sz w:val="28"/>
        </w:rPr>
        <w:t>直轄市、縣(市)室內空氣品質管理工作實施方案之規劃及執行事項。</w:t>
      </w:r>
    </w:p>
    <w:p w:rsidR="000419CB" w:rsidRDefault="00E257EC" w:rsidP="000419CB">
      <w:pPr>
        <w:pStyle w:val="a3"/>
        <w:numPr>
          <w:ilvl w:val="0"/>
          <w:numId w:val="5"/>
        </w:numPr>
        <w:ind w:left="1526" w:firstLineChars="0"/>
        <w:rPr>
          <w:rFonts w:ascii="標楷體" w:hAnsi="標楷體" w:hint="eastAsia"/>
          <w:sz w:val="28"/>
        </w:rPr>
      </w:pPr>
      <w:r w:rsidRPr="000419CB">
        <w:rPr>
          <w:rFonts w:ascii="標楷體" w:hAnsi="標楷體" w:hint="eastAsia"/>
          <w:sz w:val="28"/>
        </w:rPr>
        <w:t>直轄市、縣(市)</w:t>
      </w:r>
      <w:r w:rsidR="000D5211">
        <w:rPr>
          <w:rFonts w:ascii="標楷體" w:hAnsi="標楷體" w:hint="eastAsia"/>
          <w:sz w:val="28"/>
        </w:rPr>
        <w:t>室內空氣</w:t>
      </w:r>
      <w:r w:rsidRPr="000419CB">
        <w:rPr>
          <w:rFonts w:ascii="標楷體" w:hAnsi="標楷體" w:hint="eastAsia"/>
          <w:sz w:val="28"/>
        </w:rPr>
        <w:t>污染事件糾紛之協調事項。</w:t>
      </w:r>
    </w:p>
    <w:p w:rsidR="000419CB" w:rsidRDefault="00E257EC" w:rsidP="000419CB">
      <w:pPr>
        <w:pStyle w:val="a3"/>
        <w:numPr>
          <w:ilvl w:val="0"/>
          <w:numId w:val="5"/>
        </w:numPr>
        <w:ind w:left="1526" w:firstLineChars="0"/>
        <w:rPr>
          <w:rFonts w:ascii="標楷體" w:hAnsi="標楷體" w:hint="eastAsia"/>
          <w:sz w:val="28"/>
        </w:rPr>
      </w:pPr>
      <w:r w:rsidRPr="000419CB">
        <w:rPr>
          <w:rFonts w:ascii="標楷體" w:hAnsi="標楷體" w:hint="eastAsia"/>
          <w:sz w:val="28"/>
        </w:rPr>
        <w:t>直轄市、縣（市）室內空氣品質自治法規之訂定及釋示。</w:t>
      </w:r>
    </w:p>
    <w:p w:rsidR="000419CB" w:rsidRDefault="00E257EC" w:rsidP="000419CB">
      <w:pPr>
        <w:pStyle w:val="a3"/>
        <w:numPr>
          <w:ilvl w:val="0"/>
          <w:numId w:val="5"/>
        </w:numPr>
        <w:ind w:left="1526" w:firstLineChars="0"/>
        <w:rPr>
          <w:rFonts w:ascii="標楷體" w:hAnsi="標楷體" w:hint="eastAsia"/>
          <w:sz w:val="28"/>
        </w:rPr>
      </w:pPr>
      <w:r w:rsidRPr="000419CB">
        <w:rPr>
          <w:rFonts w:ascii="標楷體" w:hAnsi="標楷體" w:hint="eastAsia"/>
          <w:sz w:val="28"/>
        </w:rPr>
        <w:t>直轄市、縣（市）室內空氣品質維護管理之督導、獎勵、稽查及核定。</w:t>
      </w:r>
    </w:p>
    <w:p w:rsidR="000419CB" w:rsidRDefault="00E257EC" w:rsidP="000419CB">
      <w:pPr>
        <w:pStyle w:val="a3"/>
        <w:numPr>
          <w:ilvl w:val="0"/>
          <w:numId w:val="5"/>
        </w:numPr>
        <w:ind w:left="1526" w:firstLineChars="0"/>
        <w:rPr>
          <w:rFonts w:ascii="標楷體" w:hAnsi="標楷體" w:hint="eastAsia"/>
          <w:sz w:val="28"/>
        </w:rPr>
      </w:pPr>
      <w:r w:rsidRPr="000419CB">
        <w:rPr>
          <w:rFonts w:ascii="標楷體" w:hAnsi="標楷體" w:hint="eastAsia"/>
          <w:sz w:val="28"/>
        </w:rPr>
        <w:t>直轄市、縣(市)室內空氣品質管理之宣導事項。</w:t>
      </w:r>
    </w:p>
    <w:p w:rsidR="000419CB" w:rsidRDefault="00E257EC" w:rsidP="000419CB">
      <w:pPr>
        <w:pStyle w:val="a3"/>
        <w:numPr>
          <w:ilvl w:val="0"/>
          <w:numId w:val="5"/>
        </w:numPr>
        <w:ind w:left="1526" w:firstLineChars="0"/>
        <w:rPr>
          <w:rFonts w:ascii="標楷體" w:hAnsi="標楷體" w:hint="eastAsia"/>
          <w:sz w:val="28"/>
        </w:rPr>
      </w:pPr>
      <w:r w:rsidRPr="000419CB">
        <w:rPr>
          <w:rFonts w:ascii="標楷體" w:hAnsi="標楷體" w:hint="eastAsia"/>
          <w:sz w:val="28"/>
        </w:rPr>
        <w:t>直轄市、縣(市)轄境公告場所之室內空氣品質檢驗測定紀錄、自動監測設施、檢驗測定結果公布之查核事項。</w:t>
      </w:r>
    </w:p>
    <w:p w:rsidR="000419CB" w:rsidRDefault="00E257EC" w:rsidP="000419CB">
      <w:pPr>
        <w:pStyle w:val="a3"/>
        <w:numPr>
          <w:ilvl w:val="0"/>
          <w:numId w:val="5"/>
        </w:numPr>
        <w:ind w:left="1526" w:firstLineChars="0"/>
        <w:rPr>
          <w:rFonts w:ascii="標楷體" w:hAnsi="標楷體" w:hint="eastAsia"/>
          <w:sz w:val="28"/>
        </w:rPr>
      </w:pPr>
      <w:r w:rsidRPr="000419CB">
        <w:rPr>
          <w:rFonts w:ascii="標楷體" w:hAnsi="標楷體" w:hint="eastAsia"/>
          <w:sz w:val="28"/>
        </w:rPr>
        <w:t>直轄市、縣(市)室內空氣品質管理統計資料之製作及</w:t>
      </w:r>
      <w:r w:rsidRPr="000419CB">
        <w:rPr>
          <w:rFonts w:ascii="標楷體" w:hAnsi="標楷體" w:hint="eastAsia"/>
          <w:sz w:val="28"/>
        </w:rPr>
        <w:lastRenderedPageBreak/>
        <w:t>陳報事項。</w:t>
      </w:r>
    </w:p>
    <w:p w:rsidR="000419CB" w:rsidRDefault="00E257EC" w:rsidP="000419CB">
      <w:pPr>
        <w:pStyle w:val="a3"/>
        <w:numPr>
          <w:ilvl w:val="0"/>
          <w:numId w:val="5"/>
        </w:numPr>
        <w:ind w:left="1526" w:firstLineChars="0"/>
        <w:rPr>
          <w:rFonts w:ascii="標楷體" w:hAnsi="標楷體" w:hint="eastAsia"/>
          <w:sz w:val="28"/>
        </w:rPr>
      </w:pPr>
      <w:r w:rsidRPr="000419CB">
        <w:rPr>
          <w:rFonts w:ascii="標楷體" w:hAnsi="標楷體" w:hint="eastAsia"/>
          <w:sz w:val="28"/>
        </w:rPr>
        <w:t>直轄市、縣(市)室內空氣品質管理之研究發展及人員之訓練與講習事項。</w:t>
      </w:r>
    </w:p>
    <w:p w:rsidR="00E257EC" w:rsidRPr="000419CB" w:rsidRDefault="00E257EC" w:rsidP="000419CB">
      <w:pPr>
        <w:pStyle w:val="a3"/>
        <w:numPr>
          <w:ilvl w:val="0"/>
          <w:numId w:val="5"/>
        </w:numPr>
        <w:ind w:left="1526" w:firstLineChars="0"/>
        <w:rPr>
          <w:rFonts w:ascii="標楷體" w:hAnsi="標楷體" w:hint="eastAsia"/>
          <w:sz w:val="28"/>
        </w:rPr>
      </w:pPr>
      <w:r w:rsidRPr="000419CB">
        <w:rPr>
          <w:rFonts w:ascii="標楷體" w:hAnsi="標楷體" w:hint="eastAsia"/>
          <w:sz w:val="28"/>
        </w:rPr>
        <w:t>其他有關直轄市、縣 (市) 室內空氣品質維護管理事項。</w:t>
      </w:r>
    </w:p>
    <w:p w:rsidR="000419CB" w:rsidRDefault="000419CB" w:rsidP="007708CF">
      <w:pPr>
        <w:pStyle w:val="a3"/>
        <w:ind w:left="930" w:hangingChars="310" w:hanging="930"/>
        <w:rPr>
          <w:rFonts w:ascii="標楷體" w:hAnsi="標楷體" w:hint="eastAsia"/>
          <w:sz w:val="28"/>
        </w:rPr>
      </w:pPr>
      <w:r>
        <w:rPr>
          <w:rFonts w:ascii="標楷體" w:hAnsi="標楷體" w:hint="eastAsia"/>
          <w:sz w:val="28"/>
        </w:rPr>
        <w:t xml:space="preserve">第四條    </w:t>
      </w:r>
      <w:r w:rsidR="00E257EC" w:rsidRPr="000419CB">
        <w:rPr>
          <w:rFonts w:ascii="標楷體" w:hAnsi="標楷體" w:hint="eastAsia"/>
          <w:sz w:val="28"/>
        </w:rPr>
        <w:t>本法第六條各款所列公私場所，應依所屬業別或屬性認定其各級目的事業主管機關。</w:t>
      </w:r>
    </w:p>
    <w:p w:rsidR="00E257EC" w:rsidRPr="000419CB" w:rsidRDefault="00E257EC" w:rsidP="007708CF">
      <w:pPr>
        <w:pStyle w:val="a3"/>
        <w:ind w:leftChars="375" w:left="900" w:firstLineChars="210" w:firstLine="630"/>
        <w:rPr>
          <w:rFonts w:ascii="標楷體" w:hAnsi="標楷體" w:hint="eastAsia"/>
          <w:sz w:val="28"/>
        </w:rPr>
      </w:pPr>
      <w:r w:rsidRPr="000419CB">
        <w:rPr>
          <w:rFonts w:ascii="標楷體" w:hAnsi="標楷體" w:hint="eastAsia"/>
          <w:sz w:val="28"/>
        </w:rPr>
        <w:t>前項中央目的事業主管機關之認定產生爭議時，由中央主管機關報請行政院認定之。</w:t>
      </w:r>
    </w:p>
    <w:p w:rsidR="00E257EC" w:rsidRPr="000419CB" w:rsidRDefault="000419CB" w:rsidP="007708CF">
      <w:pPr>
        <w:pStyle w:val="a3"/>
        <w:ind w:left="930" w:hangingChars="310" w:hanging="930"/>
        <w:rPr>
          <w:rFonts w:ascii="標楷體" w:hAnsi="標楷體" w:hint="eastAsia"/>
          <w:sz w:val="28"/>
        </w:rPr>
      </w:pPr>
      <w:r>
        <w:rPr>
          <w:rFonts w:ascii="標楷體" w:hAnsi="標楷體" w:hint="eastAsia"/>
          <w:sz w:val="28"/>
        </w:rPr>
        <w:t xml:space="preserve">第五條    </w:t>
      </w:r>
      <w:r w:rsidR="00947452">
        <w:rPr>
          <w:rFonts w:ascii="標楷體" w:hAnsi="標楷體" w:hint="eastAsia"/>
          <w:sz w:val="28"/>
        </w:rPr>
        <w:t>本法</w:t>
      </w:r>
      <w:r w:rsidR="00947452" w:rsidRPr="00947452">
        <w:rPr>
          <w:rFonts w:ascii="標楷體" w:hAnsi="標楷體" w:hint="eastAsia"/>
          <w:sz w:val="28"/>
        </w:rPr>
        <w:t>第七條所稱不可歸責之事由，包括下列項目</w:t>
      </w:r>
      <w:r w:rsidR="00E257EC" w:rsidRPr="000419CB">
        <w:rPr>
          <w:rFonts w:ascii="標楷體" w:hAnsi="標楷體" w:hint="eastAsia"/>
          <w:sz w:val="28"/>
        </w:rPr>
        <w:t>：</w:t>
      </w:r>
    </w:p>
    <w:p w:rsidR="00E257EC" w:rsidRPr="000419CB" w:rsidRDefault="00E257EC" w:rsidP="007708CF">
      <w:pPr>
        <w:pStyle w:val="a3"/>
        <w:numPr>
          <w:ilvl w:val="0"/>
          <w:numId w:val="9"/>
        </w:numPr>
        <w:ind w:left="1554" w:firstLineChars="0" w:hanging="652"/>
        <w:rPr>
          <w:rFonts w:ascii="標楷體" w:hAnsi="標楷體" w:hint="eastAsia"/>
          <w:sz w:val="28"/>
        </w:rPr>
      </w:pPr>
      <w:r w:rsidRPr="000419CB">
        <w:rPr>
          <w:rFonts w:ascii="標楷體" w:hAnsi="標楷體" w:hint="eastAsia"/>
          <w:sz w:val="28"/>
        </w:rPr>
        <w:t>非常態性短時間氣體洩漏排放。</w:t>
      </w:r>
    </w:p>
    <w:p w:rsidR="00E257EC" w:rsidRPr="000419CB" w:rsidRDefault="00E257EC" w:rsidP="007708CF">
      <w:pPr>
        <w:pStyle w:val="a3"/>
        <w:numPr>
          <w:ilvl w:val="0"/>
          <w:numId w:val="9"/>
        </w:numPr>
        <w:ind w:left="1554" w:firstLineChars="0" w:hanging="652"/>
        <w:rPr>
          <w:rFonts w:ascii="標楷體" w:hAnsi="標楷體" w:hint="eastAsia"/>
          <w:sz w:val="28"/>
        </w:rPr>
      </w:pPr>
      <w:r w:rsidRPr="000419CB">
        <w:rPr>
          <w:rFonts w:ascii="標楷體" w:hAnsi="標楷體" w:hint="eastAsia"/>
          <w:sz w:val="28"/>
        </w:rPr>
        <w:t>特殊氣象條件致室內空氣品質惡化。</w:t>
      </w:r>
      <w:r w:rsidRPr="000419CB">
        <w:rPr>
          <w:rFonts w:ascii="標楷體" w:hAnsi="標楷體" w:hint="eastAsia"/>
          <w:sz w:val="28"/>
        </w:rPr>
        <w:tab/>
      </w:r>
    </w:p>
    <w:p w:rsidR="00E257EC" w:rsidRPr="000419CB" w:rsidRDefault="00E257EC" w:rsidP="007708CF">
      <w:pPr>
        <w:pStyle w:val="a3"/>
        <w:numPr>
          <w:ilvl w:val="0"/>
          <w:numId w:val="9"/>
        </w:numPr>
        <w:ind w:left="1554" w:firstLineChars="0" w:hanging="652"/>
        <w:rPr>
          <w:rFonts w:ascii="標楷體" w:hAnsi="標楷體" w:hint="eastAsia"/>
          <w:sz w:val="28"/>
        </w:rPr>
      </w:pPr>
      <w:r w:rsidRPr="000419CB">
        <w:rPr>
          <w:rFonts w:ascii="標楷體" w:hAnsi="標楷體" w:hint="eastAsia"/>
          <w:sz w:val="28"/>
        </w:rPr>
        <w:t>室外空氣污染物明顯影響室內空氣品質。</w:t>
      </w:r>
    </w:p>
    <w:p w:rsidR="00E257EC" w:rsidRPr="000419CB" w:rsidRDefault="00E257EC" w:rsidP="007708CF">
      <w:pPr>
        <w:pStyle w:val="a3"/>
        <w:numPr>
          <w:ilvl w:val="0"/>
          <w:numId w:val="9"/>
        </w:numPr>
        <w:ind w:left="1554" w:firstLineChars="0" w:hanging="652"/>
        <w:rPr>
          <w:rFonts w:ascii="標楷體" w:hAnsi="標楷體" w:hint="eastAsia"/>
          <w:sz w:val="28"/>
        </w:rPr>
      </w:pPr>
      <w:r w:rsidRPr="000419CB">
        <w:rPr>
          <w:rFonts w:ascii="標楷體" w:hAnsi="標楷體" w:hint="eastAsia"/>
          <w:sz w:val="28"/>
        </w:rPr>
        <w:t>其他經中央主管機關公告之歸責事由。</w:t>
      </w:r>
    </w:p>
    <w:p w:rsidR="00E257EC" w:rsidRPr="000419CB" w:rsidRDefault="00E257EC" w:rsidP="007708CF">
      <w:pPr>
        <w:pStyle w:val="a3"/>
        <w:ind w:left="900" w:firstLineChars="200" w:firstLine="600"/>
        <w:rPr>
          <w:rFonts w:ascii="標楷體" w:hAnsi="標楷體" w:hint="eastAsia"/>
          <w:sz w:val="28"/>
        </w:rPr>
      </w:pPr>
      <w:r w:rsidRPr="000419CB">
        <w:rPr>
          <w:rFonts w:ascii="標楷體" w:hAnsi="標楷體" w:hint="eastAsia"/>
          <w:sz w:val="28"/>
        </w:rPr>
        <w:t>因前項各款事由致室內空氣品質未符合室內空氣品質標準者，其公告場所所有人、管理人或使用人須於命其限期改善期間內提出佐證資料並經主管機關認定者為限。</w:t>
      </w:r>
    </w:p>
    <w:p w:rsidR="00E257EC" w:rsidRPr="000419CB" w:rsidRDefault="007708CF" w:rsidP="007708CF">
      <w:pPr>
        <w:pStyle w:val="a3"/>
        <w:ind w:left="900" w:hangingChars="300" w:hanging="900"/>
        <w:rPr>
          <w:rFonts w:ascii="標楷體" w:hAnsi="標楷體" w:hint="eastAsia"/>
          <w:sz w:val="28"/>
        </w:rPr>
      </w:pPr>
      <w:r>
        <w:rPr>
          <w:rFonts w:ascii="標楷體" w:hAnsi="標楷體" w:hint="eastAsia"/>
          <w:sz w:val="28"/>
        </w:rPr>
        <w:t xml:space="preserve">第六條    </w:t>
      </w:r>
      <w:r w:rsidR="00E257EC" w:rsidRPr="000419CB">
        <w:rPr>
          <w:rFonts w:ascii="標楷體" w:hAnsi="標楷體" w:hint="eastAsia"/>
          <w:sz w:val="28"/>
        </w:rPr>
        <w:t>本法第八條所稱室內空氣品質維護管理計畫，其內容應包括下列項目：</w:t>
      </w:r>
    </w:p>
    <w:p w:rsidR="00E257EC" w:rsidRPr="000419CB" w:rsidRDefault="00E257EC" w:rsidP="007708CF">
      <w:pPr>
        <w:pStyle w:val="a3"/>
        <w:numPr>
          <w:ilvl w:val="0"/>
          <w:numId w:val="10"/>
        </w:numPr>
        <w:ind w:left="1526" w:firstLineChars="0"/>
        <w:rPr>
          <w:rFonts w:ascii="標楷體" w:hAnsi="標楷體" w:hint="eastAsia"/>
          <w:sz w:val="28"/>
        </w:rPr>
      </w:pPr>
      <w:r w:rsidRPr="000419CB">
        <w:rPr>
          <w:rFonts w:ascii="標楷體" w:hAnsi="標楷體" w:hint="eastAsia"/>
          <w:sz w:val="28"/>
        </w:rPr>
        <w:t>公告場所名稱及地址。</w:t>
      </w:r>
    </w:p>
    <w:p w:rsidR="00E257EC" w:rsidRPr="000419CB" w:rsidRDefault="00E257EC" w:rsidP="007708CF">
      <w:pPr>
        <w:pStyle w:val="a3"/>
        <w:numPr>
          <w:ilvl w:val="0"/>
          <w:numId w:val="10"/>
        </w:numPr>
        <w:ind w:left="1526" w:firstLineChars="0"/>
        <w:rPr>
          <w:rFonts w:ascii="標楷體" w:hAnsi="標楷體" w:hint="eastAsia"/>
          <w:sz w:val="28"/>
        </w:rPr>
      </w:pPr>
      <w:r w:rsidRPr="000419CB">
        <w:rPr>
          <w:rFonts w:ascii="標楷體" w:hAnsi="標楷體" w:hint="eastAsia"/>
          <w:sz w:val="28"/>
        </w:rPr>
        <w:t>公告場所所有人、管理人及使用人員之基本資料。</w:t>
      </w:r>
    </w:p>
    <w:p w:rsidR="00E257EC" w:rsidRPr="000419CB" w:rsidRDefault="00E257EC" w:rsidP="007708CF">
      <w:pPr>
        <w:pStyle w:val="a3"/>
        <w:numPr>
          <w:ilvl w:val="0"/>
          <w:numId w:val="10"/>
        </w:numPr>
        <w:ind w:left="1526" w:firstLineChars="0"/>
        <w:rPr>
          <w:rFonts w:ascii="標楷體" w:hAnsi="標楷體" w:hint="eastAsia"/>
          <w:sz w:val="28"/>
        </w:rPr>
      </w:pPr>
      <w:r w:rsidRPr="000419CB">
        <w:rPr>
          <w:rFonts w:ascii="標楷體" w:hAnsi="標楷體" w:hint="eastAsia"/>
          <w:sz w:val="28"/>
        </w:rPr>
        <w:t>室內空氣品質維護管理專責人員之基本資料。</w:t>
      </w:r>
    </w:p>
    <w:p w:rsidR="00E257EC" w:rsidRPr="000419CB" w:rsidRDefault="00E257EC" w:rsidP="007708CF">
      <w:pPr>
        <w:pStyle w:val="a3"/>
        <w:numPr>
          <w:ilvl w:val="0"/>
          <w:numId w:val="10"/>
        </w:numPr>
        <w:ind w:left="1526" w:firstLineChars="0"/>
        <w:rPr>
          <w:rFonts w:ascii="標楷體" w:hAnsi="標楷體" w:hint="eastAsia"/>
          <w:sz w:val="28"/>
        </w:rPr>
      </w:pPr>
      <w:r w:rsidRPr="000419CB">
        <w:rPr>
          <w:rFonts w:ascii="標楷體" w:hAnsi="標楷體" w:hint="eastAsia"/>
          <w:sz w:val="28"/>
        </w:rPr>
        <w:t>公告場所使用性質及樓地板面積之基本資料。</w:t>
      </w:r>
    </w:p>
    <w:p w:rsidR="00E257EC" w:rsidRPr="000419CB" w:rsidRDefault="00E257EC" w:rsidP="007708CF">
      <w:pPr>
        <w:pStyle w:val="a3"/>
        <w:numPr>
          <w:ilvl w:val="0"/>
          <w:numId w:val="10"/>
        </w:numPr>
        <w:ind w:left="1526" w:firstLineChars="0"/>
        <w:rPr>
          <w:rFonts w:ascii="標楷體" w:hAnsi="標楷體" w:hint="eastAsia"/>
          <w:sz w:val="28"/>
        </w:rPr>
      </w:pPr>
      <w:r w:rsidRPr="000419CB">
        <w:rPr>
          <w:rFonts w:ascii="標楷體" w:hAnsi="標楷體" w:hint="eastAsia"/>
          <w:sz w:val="28"/>
        </w:rPr>
        <w:t>室內空氣品質維護規劃及管理措施。</w:t>
      </w:r>
    </w:p>
    <w:p w:rsidR="00E257EC" w:rsidRPr="000419CB" w:rsidRDefault="00E257EC" w:rsidP="007708CF">
      <w:pPr>
        <w:pStyle w:val="a3"/>
        <w:numPr>
          <w:ilvl w:val="0"/>
          <w:numId w:val="10"/>
        </w:numPr>
        <w:ind w:left="1526" w:firstLineChars="0"/>
        <w:rPr>
          <w:rFonts w:ascii="標楷體" w:hAnsi="標楷體" w:hint="eastAsia"/>
          <w:sz w:val="28"/>
        </w:rPr>
      </w:pPr>
      <w:r w:rsidRPr="000419CB">
        <w:rPr>
          <w:rFonts w:ascii="標楷體" w:hAnsi="標楷體" w:hint="eastAsia"/>
          <w:sz w:val="28"/>
        </w:rPr>
        <w:t>室內空氣品質檢驗測定規劃。</w:t>
      </w:r>
    </w:p>
    <w:p w:rsidR="00E257EC" w:rsidRPr="000419CB" w:rsidRDefault="00E257EC" w:rsidP="007708CF">
      <w:pPr>
        <w:pStyle w:val="a3"/>
        <w:numPr>
          <w:ilvl w:val="0"/>
          <w:numId w:val="10"/>
        </w:numPr>
        <w:ind w:left="1526" w:firstLineChars="0"/>
        <w:rPr>
          <w:rFonts w:ascii="標楷體" w:hAnsi="標楷體" w:hint="eastAsia"/>
          <w:sz w:val="28"/>
        </w:rPr>
      </w:pPr>
      <w:r w:rsidRPr="000419CB">
        <w:rPr>
          <w:rFonts w:ascii="標楷體" w:hAnsi="標楷體" w:hint="eastAsia"/>
          <w:sz w:val="28"/>
        </w:rPr>
        <w:t>室內空氣品質不良之應變措施。</w:t>
      </w:r>
    </w:p>
    <w:p w:rsidR="00E257EC" w:rsidRPr="000419CB" w:rsidRDefault="00E257EC" w:rsidP="007708CF">
      <w:pPr>
        <w:pStyle w:val="a3"/>
        <w:numPr>
          <w:ilvl w:val="0"/>
          <w:numId w:val="10"/>
        </w:numPr>
        <w:ind w:left="1526" w:firstLineChars="0"/>
        <w:rPr>
          <w:rFonts w:ascii="標楷體" w:hAnsi="標楷體" w:hint="eastAsia"/>
          <w:sz w:val="28"/>
        </w:rPr>
      </w:pPr>
      <w:r w:rsidRPr="000419CB">
        <w:rPr>
          <w:rFonts w:ascii="標楷體" w:hAnsi="標楷體" w:hint="eastAsia"/>
          <w:sz w:val="28"/>
        </w:rPr>
        <w:t>其他經主管機關要求之事項。</w:t>
      </w:r>
    </w:p>
    <w:p w:rsidR="00E257EC" w:rsidRPr="000419CB" w:rsidRDefault="00E257EC" w:rsidP="007708CF">
      <w:pPr>
        <w:pStyle w:val="a3"/>
        <w:ind w:leftChars="375" w:left="900" w:firstLineChars="200" w:firstLine="600"/>
        <w:rPr>
          <w:rFonts w:ascii="標楷體" w:hAnsi="標楷體" w:hint="eastAsia"/>
          <w:sz w:val="28"/>
        </w:rPr>
      </w:pPr>
      <w:r w:rsidRPr="000419CB">
        <w:rPr>
          <w:rFonts w:ascii="標楷體" w:hAnsi="標楷體" w:hint="eastAsia"/>
          <w:sz w:val="28"/>
        </w:rPr>
        <w:t>前項計畫依中央主管機關所定格式撰寫並據以執行，</w:t>
      </w:r>
      <w:r w:rsidR="00C53DF9">
        <w:rPr>
          <w:rFonts w:ascii="標楷體" w:hAnsi="標楷體" w:hint="eastAsia"/>
          <w:sz w:val="28"/>
        </w:rPr>
        <w:t>其資料應妥善</w:t>
      </w:r>
      <w:r w:rsidR="008C3190" w:rsidRPr="008C3190">
        <w:rPr>
          <w:rFonts w:ascii="標楷體" w:hAnsi="標楷體" w:hint="eastAsia"/>
          <w:sz w:val="28"/>
        </w:rPr>
        <w:t>保存，以供備查</w:t>
      </w:r>
      <w:r w:rsidRPr="000419CB">
        <w:rPr>
          <w:rFonts w:ascii="標楷體" w:hAnsi="標楷體" w:hint="eastAsia"/>
          <w:sz w:val="28"/>
        </w:rPr>
        <w:t>。</w:t>
      </w:r>
    </w:p>
    <w:p w:rsidR="00E257EC" w:rsidRPr="000419CB" w:rsidRDefault="007708CF" w:rsidP="00AE4E04">
      <w:pPr>
        <w:pStyle w:val="a3"/>
        <w:ind w:left="900" w:hangingChars="300" w:hanging="900"/>
        <w:rPr>
          <w:rFonts w:ascii="標楷體" w:hAnsi="標楷體" w:hint="eastAsia"/>
          <w:sz w:val="28"/>
        </w:rPr>
      </w:pPr>
      <w:r>
        <w:rPr>
          <w:rFonts w:ascii="標楷體" w:hAnsi="標楷體" w:hint="eastAsia"/>
          <w:sz w:val="28"/>
        </w:rPr>
        <w:t>第七條</w:t>
      </w:r>
      <w:r w:rsidR="00AE4E04">
        <w:rPr>
          <w:rFonts w:ascii="標楷體" w:hAnsi="標楷體" w:hint="eastAsia"/>
          <w:sz w:val="28"/>
        </w:rPr>
        <w:t xml:space="preserve">    </w:t>
      </w:r>
      <w:r w:rsidR="00E257EC" w:rsidRPr="000419CB">
        <w:rPr>
          <w:rFonts w:ascii="標楷體" w:hAnsi="標楷體" w:hint="eastAsia"/>
          <w:sz w:val="28"/>
        </w:rPr>
        <w:t>本法第十條第二項應設置自動監測設施之公告場</w:t>
      </w:r>
      <w:r w:rsidR="00E257EC" w:rsidRPr="000419CB">
        <w:rPr>
          <w:rFonts w:ascii="標楷體" w:hAnsi="標楷體" w:hint="eastAsia"/>
          <w:sz w:val="28"/>
        </w:rPr>
        <w:lastRenderedPageBreak/>
        <w:t>所，</w:t>
      </w:r>
      <w:r w:rsidR="008C3190" w:rsidRPr="008C3190">
        <w:rPr>
          <w:rFonts w:ascii="標楷體" w:hAnsi="標楷體" w:hint="eastAsia"/>
          <w:sz w:val="28"/>
        </w:rPr>
        <w:t>係具有供公眾使用空間、公眾聚集量大且滯留時間長之場所</w:t>
      </w:r>
      <w:r w:rsidR="00E257EC" w:rsidRPr="000419CB">
        <w:rPr>
          <w:rFonts w:ascii="標楷體" w:hAnsi="標楷體" w:hint="eastAsia"/>
          <w:sz w:val="28"/>
        </w:rPr>
        <w:t>。</w:t>
      </w:r>
    </w:p>
    <w:p w:rsidR="00E257EC" w:rsidRPr="000419CB" w:rsidRDefault="00E257EC" w:rsidP="007708CF">
      <w:pPr>
        <w:pStyle w:val="a3"/>
        <w:ind w:leftChars="375" w:left="900" w:firstLineChars="200" w:firstLine="600"/>
        <w:rPr>
          <w:rFonts w:ascii="標楷體" w:hAnsi="標楷體" w:hint="eastAsia"/>
          <w:sz w:val="28"/>
        </w:rPr>
      </w:pPr>
      <w:r w:rsidRPr="000419CB">
        <w:rPr>
          <w:rFonts w:ascii="標楷體" w:hAnsi="標楷體" w:hint="eastAsia"/>
          <w:sz w:val="28"/>
        </w:rPr>
        <w:t>前項場所應於指定公告規定期限內完成設置自動監測設施，且場所所有人、管理人或使用人並應負自動監測設施功能完整運作及維護之責。</w:t>
      </w:r>
    </w:p>
    <w:p w:rsidR="00E257EC" w:rsidRPr="000419CB" w:rsidRDefault="007708CF" w:rsidP="00AE4E04">
      <w:pPr>
        <w:pStyle w:val="a3"/>
        <w:ind w:left="900" w:hangingChars="300" w:hanging="900"/>
        <w:rPr>
          <w:rFonts w:ascii="標楷體" w:hAnsi="標楷體" w:hint="eastAsia"/>
          <w:sz w:val="28"/>
        </w:rPr>
      </w:pPr>
      <w:r>
        <w:rPr>
          <w:rFonts w:ascii="標楷體" w:hAnsi="標楷體" w:hint="eastAsia"/>
          <w:sz w:val="28"/>
        </w:rPr>
        <w:t xml:space="preserve">第八條    </w:t>
      </w:r>
      <w:r w:rsidR="00E257EC" w:rsidRPr="000419CB">
        <w:rPr>
          <w:rFonts w:ascii="標楷體" w:hAnsi="標楷體" w:hint="eastAsia"/>
          <w:sz w:val="28"/>
        </w:rPr>
        <w:t>本法第十二條所稱主管機關執行公告場所之現場檢查、室內空氣品質檢驗測定或查核檢（監）測紀錄，其執行內容應包括以下事項：</w:t>
      </w:r>
    </w:p>
    <w:p w:rsidR="00E257EC" w:rsidRPr="000419CB" w:rsidRDefault="00E257EC" w:rsidP="00AE4E04">
      <w:pPr>
        <w:pStyle w:val="a3"/>
        <w:numPr>
          <w:ilvl w:val="0"/>
          <w:numId w:val="11"/>
        </w:numPr>
        <w:ind w:left="1526" w:firstLineChars="0"/>
        <w:rPr>
          <w:rFonts w:ascii="標楷體" w:hAnsi="標楷體" w:hint="eastAsia"/>
          <w:sz w:val="28"/>
        </w:rPr>
      </w:pPr>
      <w:r w:rsidRPr="000419CB">
        <w:rPr>
          <w:rFonts w:ascii="標楷體" w:hAnsi="標楷體" w:hint="eastAsia"/>
          <w:sz w:val="28"/>
        </w:rPr>
        <w:t>查核室內空氣品質維護管理計畫之辦理及備查作業。</w:t>
      </w:r>
    </w:p>
    <w:p w:rsidR="00E257EC" w:rsidRPr="000419CB" w:rsidRDefault="00E257EC" w:rsidP="00AE4E04">
      <w:pPr>
        <w:pStyle w:val="a3"/>
        <w:numPr>
          <w:ilvl w:val="0"/>
          <w:numId w:val="11"/>
        </w:numPr>
        <w:ind w:left="1526" w:firstLineChars="0"/>
        <w:rPr>
          <w:rFonts w:ascii="標楷體" w:hAnsi="標楷體" w:hint="eastAsia"/>
          <w:sz w:val="28"/>
        </w:rPr>
      </w:pPr>
      <w:r w:rsidRPr="000419CB">
        <w:rPr>
          <w:rFonts w:ascii="標楷體" w:hAnsi="標楷體" w:hint="eastAsia"/>
          <w:sz w:val="28"/>
        </w:rPr>
        <w:t>檢查室內空氣品質維護管理專責人員之設置情形。</w:t>
      </w:r>
    </w:p>
    <w:p w:rsidR="00E257EC" w:rsidRPr="000419CB" w:rsidRDefault="00E257EC" w:rsidP="00AE4E04">
      <w:pPr>
        <w:pStyle w:val="a3"/>
        <w:numPr>
          <w:ilvl w:val="0"/>
          <w:numId w:val="11"/>
        </w:numPr>
        <w:ind w:left="1526" w:firstLineChars="0"/>
        <w:rPr>
          <w:rFonts w:ascii="標楷體" w:hAnsi="標楷體" w:hint="eastAsia"/>
          <w:sz w:val="28"/>
        </w:rPr>
      </w:pPr>
      <w:r w:rsidRPr="000419CB">
        <w:rPr>
          <w:rFonts w:ascii="標楷體" w:hAnsi="標楷體" w:hint="eastAsia"/>
          <w:sz w:val="28"/>
        </w:rPr>
        <w:t>得派員進行室內空氣品質檢驗測定，並擇點採樣檢測其室內空氣品質符合情形。</w:t>
      </w:r>
    </w:p>
    <w:p w:rsidR="00E257EC" w:rsidRPr="000419CB" w:rsidRDefault="00E257EC" w:rsidP="00AE4E04">
      <w:pPr>
        <w:pStyle w:val="a3"/>
        <w:numPr>
          <w:ilvl w:val="0"/>
          <w:numId w:val="11"/>
        </w:numPr>
        <w:ind w:left="1526" w:firstLineChars="0"/>
        <w:rPr>
          <w:rFonts w:ascii="標楷體" w:hAnsi="標楷體" w:hint="eastAsia"/>
          <w:sz w:val="28"/>
        </w:rPr>
      </w:pPr>
      <w:r w:rsidRPr="000419CB">
        <w:rPr>
          <w:rFonts w:ascii="標楷體" w:hAnsi="標楷體" w:hint="eastAsia"/>
          <w:sz w:val="28"/>
        </w:rPr>
        <w:t>查核定期實施檢驗測定及公布檢驗測定結果紀錄之辦理情形。</w:t>
      </w:r>
    </w:p>
    <w:p w:rsidR="00E257EC" w:rsidRPr="000419CB" w:rsidRDefault="00E257EC" w:rsidP="00AE4E04">
      <w:pPr>
        <w:pStyle w:val="a3"/>
        <w:numPr>
          <w:ilvl w:val="0"/>
          <w:numId w:val="11"/>
        </w:numPr>
        <w:ind w:left="1526" w:firstLineChars="0"/>
        <w:rPr>
          <w:rFonts w:ascii="標楷體" w:hAnsi="標楷體" w:hint="eastAsia"/>
          <w:sz w:val="28"/>
        </w:rPr>
      </w:pPr>
      <w:r w:rsidRPr="000419CB">
        <w:rPr>
          <w:rFonts w:ascii="標楷體" w:hAnsi="標楷體" w:hint="eastAsia"/>
          <w:sz w:val="28"/>
        </w:rPr>
        <w:t>查核自動監測設施之設置情形。</w:t>
      </w:r>
    </w:p>
    <w:p w:rsidR="00E257EC" w:rsidRPr="000419CB" w:rsidRDefault="00E257EC" w:rsidP="00AE4E04">
      <w:pPr>
        <w:pStyle w:val="a3"/>
        <w:numPr>
          <w:ilvl w:val="0"/>
          <w:numId w:val="11"/>
        </w:numPr>
        <w:ind w:left="1526" w:firstLineChars="0"/>
        <w:rPr>
          <w:rFonts w:ascii="標楷體" w:hAnsi="標楷體" w:hint="eastAsia"/>
          <w:sz w:val="28"/>
        </w:rPr>
      </w:pPr>
      <w:r w:rsidRPr="000419CB">
        <w:rPr>
          <w:rFonts w:ascii="標楷體" w:hAnsi="標楷體" w:hint="eastAsia"/>
          <w:sz w:val="28"/>
        </w:rPr>
        <w:t>其他經中央主管機關指定之事項。</w:t>
      </w:r>
    </w:p>
    <w:p w:rsidR="00E257EC" w:rsidRPr="000419CB" w:rsidRDefault="00E257EC" w:rsidP="007708CF">
      <w:pPr>
        <w:pStyle w:val="a3"/>
        <w:ind w:leftChars="375" w:left="900" w:firstLineChars="200" w:firstLine="600"/>
        <w:rPr>
          <w:rFonts w:ascii="標楷體" w:hAnsi="標楷體" w:hint="eastAsia"/>
          <w:sz w:val="28"/>
        </w:rPr>
      </w:pPr>
      <w:r w:rsidRPr="000419CB">
        <w:rPr>
          <w:rFonts w:ascii="標楷體" w:hAnsi="標楷體" w:hint="eastAsia"/>
          <w:sz w:val="28"/>
        </w:rPr>
        <w:t>前項主管機關進行公告場所稽查檢測選定檢測點時，應避免受局部污染源干擾，距離室內硬體構築或陳列設施最少○．</w:t>
      </w:r>
      <w:smartTag w:uri="urn:schemas-microsoft-com:office:smarttags" w:element="chmetcnv">
        <w:smartTagPr>
          <w:attr w:name="UnitName" w:val="公尺"/>
          <w:attr w:name="SourceValue" w:val="5"/>
          <w:attr w:name="HasSpace" w:val="False"/>
          <w:attr w:name="Negative" w:val="False"/>
          <w:attr w:name="NumberType" w:val="3"/>
          <w:attr w:name="TCSC" w:val="1"/>
        </w:smartTagPr>
        <w:r w:rsidRPr="000419CB">
          <w:rPr>
            <w:rFonts w:ascii="標楷體" w:hAnsi="標楷體" w:hint="eastAsia"/>
            <w:sz w:val="28"/>
          </w:rPr>
          <w:t>五公尺</w:t>
        </w:r>
      </w:smartTag>
      <w:r w:rsidRPr="000419CB">
        <w:rPr>
          <w:rFonts w:ascii="標楷體" w:hAnsi="標楷體" w:hint="eastAsia"/>
          <w:sz w:val="28"/>
        </w:rPr>
        <w:t>以上及門口或電梯最少</w:t>
      </w:r>
      <w:smartTag w:uri="urn:schemas-microsoft-com:office:smarttags" w:element="chmetcnv">
        <w:smartTagPr>
          <w:attr w:name="UnitName" w:val="公尺"/>
          <w:attr w:name="SourceValue" w:val="3"/>
          <w:attr w:name="HasSpace" w:val="False"/>
          <w:attr w:name="Negative" w:val="False"/>
          <w:attr w:name="NumberType" w:val="3"/>
          <w:attr w:name="TCSC" w:val="1"/>
        </w:smartTagPr>
        <w:r w:rsidRPr="000419CB">
          <w:rPr>
            <w:rFonts w:ascii="標楷體" w:hAnsi="標楷體" w:hint="eastAsia"/>
            <w:sz w:val="28"/>
          </w:rPr>
          <w:t>三公尺</w:t>
        </w:r>
      </w:smartTag>
      <w:r w:rsidRPr="000419CB">
        <w:rPr>
          <w:rFonts w:ascii="標楷體" w:hAnsi="標楷體" w:hint="eastAsia"/>
          <w:sz w:val="28"/>
        </w:rPr>
        <w:t>以上。</w:t>
      </w:r>
    </w:p>
    <w:p w:rsidR="00E257EC" w:rsidRPr="000419CB" w:rsidRDefault="007708CF" w:rsidP="007708CF">
      <w:pPr>
        <w:pStyle w:val="a3"/>
        <w:ind w:left="900" w:hangingChars="300" w:hanging="900"/>
        <w:rPr>
          <w:rFonts w:ascii="標楷體" w:hAnsi="標楷體" w:hint="eastAsia"/>
          <w:sz w:val="28"/>
        </w:rPr>
      </w:pPr>
      <w:r>
        <w:rPr>
          <w:rFonts w:ascii="標楷體" w:hAnsi="標楷體" w:hint="eastAsia"/>
          <w:sz w:val="28"/>
        </w:rPr>
        <w:t xml:space="preserve">第九條    </w:t>
      </w:r>
      <w:r w:rsidR="00E257EC" w:rsidRPr="000419CB">
        <w:rPr>
          <w:rFonts w:ascii="標楷體" w:hAnsi="標楷體" w:hint="eastAsia"/>
          <w:sz w:val="28"/>
        </w:rPr>
        <w:t>公告場所所有人、管理人或使用人依本法第十五條第二項規定於場所入口明顯處標示，其標示規格如下：</w:t>
      </w:r>
    </w:p>
    <w:p w:rsidR="00E257EC" w:rsidRPr="000419CB" w:rsidRDefault="00E257EC" w:rsidP="00AE4E04">
      <w:pPr>
        <w:pStyle w:val="a3"/>
        <w:numPr>
          <w:ilvl w:val="0"/>
          <w:numId w:val="12"/>
        </w:numPr>
        <w:ind w:left="1526" w:firstLineChars="0"/>
        <w:rPr>
          <w:rFonts w:ascii="標楷體" w:hAnsi="標楷體" w:hint="eastAsia"/>
          <w:sz w:val="28"/>
        </w:rPr>
      </w:pPr>
      <w:r w:rsidRPr="000419CB">
        <w:rPr>
          <w:rFonts w:ascii="標楷體" w:hAnsi="標楷體" w:hint="eastAsia"/>
          <w:sz w:val="28"/>
        </w:rPr>
        <w:t>標示應保持完整，其文字應清楚可見，標示方式以使用白色底稿及邊長</w:t>
      </w:r>
      <w:smartTag w:uri="urn:schemas-microsoft-com:office:smarttags" w:element="chmetcnv">
        <w:smartTagPr>
          <w:attr w:name="UnitName" w:val="公分"/>
          <w:attr w:name="SourceValue" w:val="10"/>
          <w:attr w:name="HasSpace" w:val="False"/>
          <w:attr w:name="Negative" w:val="False"/>
          <w:attr w:name="NumberType" w:val="3"/>
          <w:attr w:name="TCSC" w:val="1"/>
        </w:smartTagPr>
        <w:r w:rsidRPr="000419CB">
          <w:rPr>
            <w:rFonts w:ascii="標楷體" w:hAnsi="標楷體" w:hint="eastAsia"/>
            <w:sz w:val="28"/>
          </w:rPr>
          <w:t>十公分</w:t>
        </w:r>
      </w:smartTag>
      <w:r w:rsidRPr="000419CB">
        <w:rPr>
          <w:rFonts w:ascii="標楷體" w:hAnsi="標楷體" w:hint="eastAsia"/>
          <w:sz w:val="28"/>
        </w:rPr>
        <w:t>以上之黑色字體為原則。</w:t>
      </w:r>
    </w:p>
    <w:p w:rsidR="00E257EC" w:rsidRPr="000419CB" w:rsidRDefault="00E257EC" w:rsidP="00AE4E04">
      <w:pPr>
        <w:pStyle w:val="a3"/>
        <w:numPr>
          <w:ilvl w:val="0"/>
          <w:numId w:val="12"/>
        </w:numPr>
        <w:ind w:left="1526" w:firstLineChars="0"/>
        <w:rPr>
          <w:rFonts w:ascii="標楷體" w:hAnsi="標楷體" w:hint="eastAsia"/>
          <w:sz w:val="28"/>
        </w:rPr>
      </w:pPr>
      <w:r w:rsidRPr="000419CB">
        <w:rPr>
          <w:rFonts w:ascii="標楷體" w:hAnsi="標楷體" w:hint="eastAsia"/>
          <w:sz w:val="28"/>
        </w:rPr>
        <w:t>標示文字內容應以橫式書寫為主。</w:t>
      </w:r>
    </w:p>
    <w:p w:rsidR="00E257EC" w:rsidRPr="000419CB" w:rsidRDefault="00E257EC" w:rsidP="00AE4E04">
      <w:pPr>
        <w:pStyle w:val="a3"/>
        <w:numPr>
          <w:ilvl w:val="0"/>
          <w:numId w:val="12"/>
        </w:numPr>
        <w:ind w:left="1526" w:firstLineChars="0"/>
        <w:rPr>
          <w:rFonts w:ascii="標楷體" w:hAnsi="標楷體" w:hint="eastAsia"/>
          <w:sz w:val="28"/>
        </w:rPr>
      </w:pPr>
      <w:r w:rsidRPr="000419CB">
        <w:rPr>
          <w:rFonts w:ascii="標楷體" w:hAnsi="標楷體" w:hint="eastAsia"/>
          <w:sz w:val="28"/>
        </w:rPr>
        <w:t>標示內容應包含場所名稱、改善期限及未符合項目與日期。</w:t>
      </w:r>
    </w:p>
    <w:p w:rsidR="00E257EC" w:rsidRPr="000419CB" w:rsidRDefault="00E257EC" w:rsidP="00AE4E04">
      <w:pPr>
        <w:pStyle w:val="a3"/>
        <w:numPr>
          <w:ilvl w:val="0"/>
          <w:numId w:val="12"/>
        </w:numPr>
        <w:ind w:left="1526" w:firstLineChars="0"/>
        <w:rPr>
          <w:rFonts w:ascii="標楷體" w:hAnsi="標楷體" w:hint="eastAsia"/>
          <w:sz w:val="28"/>
        </w:rPr>
      </w:pPr>
      <w:r w:rsidRPr="000419CB">
        <w:rPr>
          <w:rFonts w:ascii="標楷體" w:hAnsi="標楷體" w:hint="eastAsia"/>
          <w:sz w:val="28"/>
        </w:rPr>
        <w:t>其他經中央主管機關指定之事項。</w:t>
      </w:r>
    </w:p>
    <w:p w:rsidR="00E257EC" w:rsidRPr="000419CB" w:rsidRDefault="00AE4E04" w:rsidP="00AE4E04">
      <w:pPr>
        <w:pStyle w:val="a3"/>
        <w:ind w:left="900" w:hangingChars="300" w:hanging="900"/>
        <w:rPr>
          <w:rFonts w:ascii="標楷體" w:hAnsi="標楷體" w:hint="eastAsia"/>
          <w:sz w:val="28"/>
        </w:rPr>
      </w:pPr>
      <w:r>
        <w:rPr>
          <w:rFonts w:ascii="標楷體" w:hAnsi="標楷體" w:hint="eastAsia"/>
          <w:sz w:val="28"/>
        </w:rPr>
        <w:t xml:space="preserve">第十條    </w:t>
      </w:r>
      <w:r w:rsidR="00E257EC" w:rsidRPr="000419CB">
        <w:rPr>
          <w:rFonts w:ascii="標楷體" w:hAnsi="標楷體" w:hint="eastAsia"/>
          <w:sz w:val="28"/>
        </w:rPr>
        <w:t>本法第二十條第二項規定申請延長改善期限所提報之具體改善計畫，應包括下列事項：</w:t>
      </w:r>
    </w:p>
    <w:p w:rsidR="00E257EC" w:rsidRPr="000419CB" w:rsidRDefault="00E257EC" w:rsidP="00AE4E04">
      <w:pPr>
        <w:pStyle w:val="a3"/>
        <w:numPr>
          <w:ilvl w:val="0"/>
          <w:numId w:val="13"/>
        </w:numPr>
        <w:ind w:left="1526" w:firstLineChars="0"/>
        <w:rPr>
          <w:rFonts w:ascii="標楷體" w:hAnsi="標楷體" w:hint="eastAsia"/>
          <w:sz w:val="28"/>
        </w:rPr>
      </w:pPr>
      <w:r w:rsidRPr="000419CB">
        <w:rPr>
          <w:rFonts w:ascii="標楷體" w:hAnsi="標楷體" w:hint="eastAsia"/>
          <w:sz w:val="28"/>
        </w:rPr>
        <w:t>場所名稱及原據以處罰並限期改善之違規事實。</w:t>
      </w:r>
    </w:p>
    <w:p w:rsidR="00E257EC" w:rsidRPr="000419CB" w:rsidRDefault="00E257EC" w:rsidP="00AE4E04">
      <w:pPr>
        <w:pStyle w:val="a3"/>
        <w:numPr>
          <w:ilvl w:val="0"/>
          <w:numId w:val="13"/>
        </w:numPr>
        <w:ind w:left="1526" w:firstLineChars="0"/>
        <w:rPr>
          <w:rFonts w:ascii="標楷體" w:hAnsi="標楷體" w:hint="eastAsia"/>
          <w:sz w:val="28"/>
        </w:rPr>
      </w:pPr>
      <w:r w:rsidRPr="000419CB">
        <w:rPr>
          <w:rFonts w:ascii="標楷體" w:hAnsi="標楷體" w:hint="eastAsia"/>
          <w:sz w:val="28"/>
        </w:rPr>
        <w:t>申請延長之事由及日數。</w:t>
      </w:r>
    </w:p>
    <w:p w:rsidR="00E257EC" w:rsidRPr="000419CB" w:rsidRDefault="00E257EC" w:rsidP="00AE4E04">
      <w:pPr>
        <w:pStyle w:val="a3"/>
        <w:numPr>
          <w:ilvl w:val="0"/>
          <w:numId w:val="13"/>
        </w:numPr>
        <w:ind w:left="1526" w:firstLineChars="0"/>
        <w:rPr>
          <w:rFonts w:ascii="標楷體" w:hAnsi="標楷體" w:hint="eastAsia"/>
          <w:sz w:val="28"/>
        </w:rPr>
      </w:pPr>
      <w:r w:rsidRPr="000419CB">
        <w:rPr>
          <w:rFonts w:ascii="標楷體" w:hAnsi="標楷體" w:hint="eastAsia"/>
          <w:sz w:val="28"/>
        </w:rPr>
        <w:t>改善目標、改善時程及進度、具體改善措施及其相關證明文件。</w:t>
      </w:r>
    </w:p>
    <w:p w:rsidR="00E257EC" w:rsidRPr="000419CB" w:rsidRDefault="00E257EC" w:rsidP="00AE4E04">
      <w:pPr>
        <w:pStyle w:val="a3"/>
        <w:numPr>
          <w:ilvl w:val="0"/>
          <w:numId w:val="13"/>
        </w:numPr>
        <w:ind w:left="1526" w:firstLineChars="0"/>
        <w:rPr>
          <w:rFonts w:ascii="標楷體" w:hAnsi="標楷體" w:hint="eastAsia"/>
          <w:sz w:val="28"/>
        </w:rPr>
      </w:pPr>
      <w:r w:rsidRPr="000419CB">
        <w:rPr>
          <w:rFonts w:ascii="標楷體" w:hAnsi="標楷體" w:hint="eastAsia"/>
          <w:sz w:val="28"/>
        </w:rPr>
        <w:t>改善期間所採取之措施。</w:t>
      </w:r>
    </w:p>
    <w:p w:rsidR="00E257EC" w:rsidRPr="000419CB" w:rsidRDefault="00E257EC" w:rsidP="00AE4E04">
      <w:pPr>
        <w:pStyle w:val="a3"/>
        <w:numPr>
          <w:ilvl w:val="0"/>
          <w:numId w:val="13"/>
        </w:numPr>
        <w:ind w:left="1526" w:firstLineChars="0"/>
        <w:rPr>
          <w:rFonts w:ascii="標楷體" w:hAnsi="標楷體" w:hint="eastAsia"/>
          <w:sz w:val="28"/>
        </w:rPr>
      </w:pPr>
      <w:r w:rsidRPr="000419CB">
        <w:rPr>
          <w:rFonts w:ascii="標楷體" w:hAnsi="標楷體" w:hint="eastAsia"/>
          <w:sz w:val="28"/>
        </w:rPr>
        <w:t>其他經主管機關指定之事項。</w:t>
      </w:r>
    </w:p>
    <w:p w:rsidR="00E257EC" w:rsidRPr="000419CB" w:rsidRDefault="00E257EC" w:rsidP="00AE4E04">
      <w:pPr>
        <w:pStyle w:val="a3"/>
        <w:ind w:leftChars="375" w:left="900" w:firstLineChars="183" w:firstLine="549"/>
        <w:rPr>
          <w:rFonts w:ascii="標楷體" w:hAnsi="標楷體" w:hint="eastAsia"/>
          <w:sz w:val="28"/>
        </w:rPr>
      </w:pPr>
      <w:r w:rsidRPr="000419CB">
        <w:rPr>
          <w:rFonts w:ascii="標楷體" w:hAnsi="標楷體" w:hint="eastAsia"/>
          <w:sz w:val="28"/>
        </w:rPr>
        <w:t>前項申請，由場所當地主管機關受理，並於三十日內核定。</w:t>
      </w:r>
    </w:p>
    <w:p w:rsidR="00E257EC" w:rsidRPr="000419CB" w:rsidRDefault="00E257EC" w:rsidP="00AE4E04">
      <w:pPr>
        <w:pStyle w:val="a3"/>
        <w:ind w:leftChars="375" w:left="900" w:firstLineChars="200" w:firstLine="600"/>
        <w:rPr>
          <w:rFonts w:ascii="標楷體" w:hAnsi="標楷體" w:hint="eastAsia"/>
          <w:sz w:val="28"/>
        </w:rPr>
      </w:pPr>
      <w:r w:rsidRPr="000419CB">
        <w:rPr>
          <w:rFonts w:ascii="標楷體" w:hAnsi="標楷體" w:hint="eastAsia"/>
          <w:sz w:val="28"/>
        </w:rPr>
        <w:t>經主管機關核定延長改善期限者，應於每月十五日前向核定機關提報前一月之改善執行進度。</w:t>
      </w:r>
    </w:p>
    <w:p w:rsidR="00E257EC" w:rsidRPr="000419CB" w:rsidRDefault="00AE4E04" w:rsidP="00AE4E04">
      <w:pPr>
        <w:pStyle w:val="a3"/>
        <w:ind w:left="1260" w:hangingChars="420" w:hanging="1260"/>
        <w:jc w:val="left"/>
        <w:rPr>
          <w:rFonts w:ascii="標楷體" w:hAnsi="標楷體" w:hint="eastAsia"/>
          <w:sz w:val="28"/>
        </w:rPr>
      </w:pPr>
      <w:r>
        <w:rPr>
          <w:rFonts w:ascii="標楷體" w:hAnsi="標楷體" w:hint="eastAsia"/>
          <w:sz w:val="28"/>
        </w:rPr>
        <w:t xml:space="preserve">第十一條    </w:t>
      </w:r>
      <w:r w:rsidR="00E257EC" w:rsidRPr="000419CB">
        <w:rPr>
          <w:rFonts w:ascii="標楷體" w:hAnsi="標楷體" w:hint="eastAsia"/>
          <w:sz w:val="28"/>
        </w:rPr>
        <w:t>本法第二十條第二項所稱未切實依改善計畫執行，指有下列情形之一者：</w:t>
      </w:r>
    </w:p>
    <w:p w:rsidR="00E257EC" w:rsidRPr="000419CB" w:rsidRDefault="00E257EC" w:rsidP="00AE4E04">
      <w:pPr>
        <w:pStyle w:val="a3"/>
        <w:numPr>
          <w:ilvl w:val="0"/>
          <w:numId w:val="14"/>
        </w:numPr>
        <w:ind w:left="1883" w:firstLineChars="0"/>
        <w:rPr>
          <w:rFonts w:ascii="標楷體" w:hAnsi="標楷體" w:hint="eastAsia"/>
          <w:sz w:val="28"/>
        </w:rPr>
      </w:pPr>
      <w:r w:rsidRPr="000419CB">
        <w:rPr>
          <w:rFonts w:ascii="標楷體" w:hAnsi="標楷體" w:hint="eastAsia"/>
          <w:sz w:val="28"/>
        </w:rPr>
        <w:t>未依前條第三項，按月提報改善進度。</w:t>
      </w:r>
    </w:p>
    <w:p w:rsidR="00E257EC" w:rsidRPr="000419CB" w:rsidRDefault="00E257EC" w:rsidP="00AE4E04">
      <w:pPr>
        <w:pStyle w:val="a3"/>
        <w:numPr>
          <w:ilvl w:val="0"/>
          <w:numId w:val="14"/>
        </w:numPr>
        <w:ind w:left="1883" w:firstLineChars="0"/>
        <w:rPr>
          <w:rFonts w:ascii="標楷體" w:hAnsi="標楷體" w:hint="eastAsia"/>
          <w:sz w:val="28"/>
        </w:rPr>
      </w:pPr>
      <w:r w:rsidRPr="000419CB">
        <w:rPr>
          <w:rFonts w:ascii="標楷體" w:hAnsi="標楷體" w:hint="eastAsia"/>
          <w:sz w:val="28"/>
        </w:rPr>
        <w:t>非因不可抗力因素，未按主管機關核定之改善計畫進度執行，且落後進度達三十日以上。</w:t>
      </w:r>
    </w:p>
    <w:p w:rsidR="00E257EC" w:rsidRPr="000419CB" w:rsidRDefault="00E257EC" w:rsidP="00AE4E04">
      <w:pPr>
        <w:pStyle w:val="a3"/>
        <w:numPr>
          <w:ilvl w:val="0"/>
          <w:numId w:val="14"/>
        </w:numPr>
        <w:ind w:left="1883" w:firstLineChars="0"/>
        <w:rPr>
          <w:rFonts w:ascii="標楷體" w:hAnsi="標楷體" w:hint="eastAsia"/>
          <w:sz w:val="28"/>
        </w:rPr>
      </w:pPr>
      <w:r w:rsidRPr="000419CB">
        <w:rPr>
          <w:rFonts w:ascii="標楷體" w:hAnsi="標楷體" w:hint="eastAsia"/>
          <w:sz w:val="28"/>
        </w:rPr>
        <w:t>未依主管機關核定之改善計畫內容執行。</w:t>
      </w:r>
    </w:p>
    <w:p w:rsidR="00E257EC" w:rsidRPr="000419CB" w:rsidRDefault="00E257EC" w:rsidP="00AE4E04">
      <w:pPr>
        <w:pStyle w:val="a3"/>
        <w:numPr>
          <w:ilvl w:val="0"/>
          <w:numId w:val="14"/>
        </w:numPr>
        <w:ind w:left="1883" w:firstLineChars="0"/>
        <w:rPr>
          <w:rFonts w:ascii="標楷體" w:hAnsi="標楷體" w:hint="eastAsia"/>
          <w:sz w:val="28"/>
        </w:rPr>
      </w:pPr>
      <w:r w:rsidRPr="000419CB">
        <w:rPr>
          <w:rFonts w:ascii="標楷體" w:hAnsi="標楷體" w:hint="eastAsia"/>
          <w:sz w:val="28"/>
        </w:rPr>
        <w:t>延長改善期間，未採取前條改善計畫之防護措施，嚴重危害公眾健康。</w:t>
      </w:r>
    </w:p>
    <w:p w:rsidR="00E257EC" w:rsidRPr="000419CB" w:rsidRDefault="00E257EC" w:rsidP="00AE4E04">
      <w:pPr>
        <w:pStyle w:val="a3"/>
        <w:numPr>
          <w:ilvl w:val="0"/>
          <w:numId w:val="14"/>
        </w:numPr>
        <w:ind w:left="1883" w:firstLineChars="0"/>
        <w:rPr>
          <w:rFonts w:ascii="標楷體" w:hAnsi="標楷體" w:hint="eastAsia"/>
          <w:sz w:val="28"/>
        </w:rPr>
      </w:pPr>
      <w:r w:rsidRPr="000419CB">
        <w:rPr>
          <w:rFonts w:ascii="標楷體" w:hAnsi="標楷體" w:hint="eastAsia"/>
          <w:sz w:val="28"/>
        </w:rPr>
        <w:t>其他經中央主管機關認定之情形。</w:t>
      </w:r>
    </w:p>
    <w:p w:rsidR="00E257EC" w:rsidRPr="000419CB" w:rsidRDefault="00E257EC" w:rsidP="000419CB">
      <w:pPr>
        <w:pStyle w:val="a3"/>
        <w:ind w:left="1302" w:hangingChars="434" w:hanging="1302"/>
        <w:rPr>
          <w:rFonts w:ascii="標楷體" w:hAnsi="標楷體" w:hint="eastAsia"/>
          <w:sz w:val="28"/>
        </w:rPr>
      </w:pPr>
      <w:r w:rsidRPr="000419CB">
        <w:rPr>
          <w:rFonts w:ascii="標楷體" w:hAnsi="標楷體" w:hint="eastAsia"/>
          <w:sz w:val="28"/>
        </w:rPr>
        <w:t>第十二條</w:t>
      </w:r>
      <w:r w:rsidR="00AE4E04">
        <w:rPr>
          <w:rFonts w:ascii="標楷體" w:hAnsi="標楷體" w:hint="eastAsia"/>
          <w:sz w:val="28"/>
        </w:rPr>
        <w:t xml:space="preserve">    </w:t>
      </w:r>
      <w:r w:rsidRPr="000419CB">
        <w:rPr>
          <w:rFonts w:ascii="標楷體" w:hAnsi="標楷體" w:hint="eastAsia"/>
          <w:sz w:val="28"/>
        </w:rPr>
        <w:t>直轄市、縣 (市)主管機關應定期將其實施室內空氣品質之監督、檢查結果與違反本法案件處理情形，製表報請中央主管機關備查。</w:t>
      </w:r>
    </w:p>
    <w:p w:rsidR="00E257EC" w:rsidRPr="000419CB" w:rsidRDefault="00E257EC" w:rsidP="00AE4E04">
      <w:pPr>
        <w:pStyle w:val="a3"/>
        <w:ind w:left="1260" w:hangingChars="420" w:hanging="1260"/>
        <w:rPr>
          <w:rFonts w:ascii="標楷體" w:hAnsi="標楷體"/>
          <w:sz w:val="28"/>
        </w:rPr>
      </w:pPr>
      <w:r w:rsidRPr="000419CB">
        <w:rPr>
          <w:rFonts w:ascii="標楷體" w:hAnsi="標楷體" w:hint="eastAsia"/>
          <w:sz w:val="28"/>
        </w:rPr>
        <w:t>第十三條</w:t>
      </w:r>
      <w:r w:rsidR="00AE4E04">
        <w:rPr>
          <w:rFonts w:ascii="標楷體" w:hAnsi="標楷體" w:hint="eastAsia"/>
          <w:sz w:val="28"/>
        </w:rPr>
        <w:t xml:space="preserve">    </w:t>
      </w:r>
      <w:r w:rsidRPr="000419CB">
        <w:rPr>
          <w:rFonts w:ascii="標楷體" w:hAnsi="標楷體" w:hint="eastAsia"/>
          <w:sz w:val="28"/>
        </w:rPr>
        <w:t>本細則自</w:t>
      </w:r>
      <w:smartTag w:uri="urn:schemas-microsoft-com:office:smarttags" w:element="chsdate">
        <w:smartTagPr>
          <w:attr w:name="Year" w:val="2012"/>
          <w:attr w:name="Month" w:val="11"/>
          <w:attr w:name="Day" w:val="23"/>
          <w:attr w:name="IsLunarDate" w:val="False"/>
          <w:attr w:name="IsROCDate" w:val="True"/>
        </w:smartTagPr>
        <w:r w:rsidRPr="000419CB">
          <w:rPr>
            <w:rFonts w:ascii="標楷體" w:hAnsi="標楷體" w:hint="eastAsia"/>
            <w:sz w:val="28"/>
          </w:rPr>
          <w:t>中華民國一百零一年十一月二十三日</w:t>
        </w:r>
      </w:smartTag>
      <w:r w:rsidRPr="000419CB">
        <w:rPr>
          <w:rFonts w:ascii="標楷體" w:hAnsi="標楷體" w:hint="eastAsia"/>
          <w:sz w:val="28"/>
        </w:rPr>
        <w:t>施行</w:t>
      </w:r>
      <w:r w:rsidR="00AE4E04">
        <w:rPr>
          <w:rFonts w:ascii="標楷體" w:hAnsi="標楷體" w:hint="eastAsia"/>
          <w:sz w:val="28"/>
        </w:rPr>
        <w:t>。</w:t>
      </w:r>
    </w:p>
    <w:sectPr w:rsidR="00E257EC" w:rsidRPr="000419C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E5C"/>
    <w:multiLevelType w:val="hybridMultilevel"/>
    <w:tmpl w:val="0FD22CBC"/>
    <w:lvl w:ilvl="0" w:tplc="4856688A">
      <w:start w:val="1"/>
      <w:numFmt w:val="taiwaneseCountingThousand"/>
      <w:lvlText w:val="%1、"/>
      <w:lvlJc w:val="left"/>
      <w:pPr>
        <w:tabs>
          <w:tab w:val="num" w:pos="0"/>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656B4E"/>
    <w:multiLevelType w:val="hybridMultilevel"/>
    <w:tmpl w:val="C17AD9A0"/>
    <w:lvl w:ilvl="0" w:tplc="5FEE86F2">
      <w:start w:val="4"/>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4D7BDD"/>
    <w:multiLevelType w:val="hybridMultilevel"/>
    <w:tmpl w:val="33A4AA54"/>
    <w:lvl w:ilvl="0" w:tplc="4856688A">
      <w:start w:val="1"/>
      <w:numFmt w:val="taiwaneseCountingThousand"/>
      <w:lvlText w:val="%1、"/>
      <w:lvlJc w:val="left"/>
      <w:pPr>
        <w:tabs>
          <w:tab w:val="num" w:pos="0"/>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544372"/>
    <w:multiLevelType w:val="hybridMultilevel"/>
    <w:tmpl w:val="EE40D3DE"/>
    <w:lvl w:ilvl="0" w:tplc="954040A2">
      <w:start w:val="1"/>
      <w:numFmt w:val="taiwaneseCountingThousand"/>
      <w:lvlText w:val="第%1條"/>
      <w:lvlJc w:val="left"/>
      <w:pPr>
        <w:tabs>
          <w:tab w:val="num" w:pos="1200"/>
        </w:tabs>
        <w:ind w:left="1200" w:hanging="1200"/>
      </w:pPr>
      <w:rPr>
        <w:rFonts w:hint="default"/>
      </w:rPr>
    </w:lvl>
    <w:lvl w:ilvl="1" w:tplc="4856688A">
      <w:start w:val="1"/>
      <w:numFmt w:val="taiwaneseCountingThousand"/>
      <w:lvlText w:val="%2、"/>
      <w:lvlJc w:val="left"/>
      <w:pPr>
        <w:tabs>
          <w:tab w:val="num" w:pos="480"/>
        </w:tabs>
        <w:ind w:left="1104" w:hanging="624"/>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470AB2"/>
    <w:multiLevelType w:val="multilevel"/>
    <w:tmpl w:val="ED567C82"/>
    <w:lvl w:ilvl="0">
      <w:start w:val="1"/>
      <w:numFmt w:val="taiwaneseCountingThousand"/>
      <w:lvlText w:val="第%1條"/>
      <w:lvlJc w:val="left"/>
      <w:pPr>
        <w:tabs>
          <w:tab w:val="num" w:pos="1200"/>
        </w:tabs>
        <w:ind w:left="1200" w:hanging="120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20CD0983"/>
    <w:multiLevelType w:val="hybridMultilevel"/>
    <w:tmpl w:val="195C3A00"/>
    <w:lvl w:ilvl="0" w:tplc="4856688A">
      <w:start w:val="1"/>
      <w:numFmt w:val="taiwaneseCountingThousand"/>
      <w:lvlText w:val="%1、"/>
      <w:lvlJc w:val="left"/>
      <w:pPr>
        <w:tabs>
          <w:tab w:val="num" w:pos="0"/>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1F209A6"/>
    <w:multiLevelType w:val="hybridMultilevel"/>
    <w:tmpl w:val="92CC0734"/>
    <w:lvl w:ilvl="0" w:tplc="4856688A">
      <w:start w:val="1"/>
      <w:numFmt w:val="taiwaneseCountingThousand"/>
      <w:lvlText w:val="%1、"/>
      <w:lvlJc w:val="left"/>
      <w:pPr>
        <w:tabs>
          <w:tab w:val="num" w:pos="0"/>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6660165"/>
    <w:multiLevelType w:val="hybridMultilevel"/>
    <w:tmpl w:val="3940A900"/>
    <w:lvl w:ilvl="0" w:tplc="4856688A">
      <w:start w:val="1"/>
      <w:numFmt w:val="taiwaneseCountingThousand"/>
      <w:lvlText w:val="%1、"/>
      <w:lvlJc w:val="left"/>
      <w:pPr>
        <w:tabs>
          <w:tab w:val="num" w:pos="0"/>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ED63E98"/>
    <w:multiLevelType w:val="hybridMultilevel"/>
    <w:tmpl w:val="69B6E296"/>
    <w:lvl w:ilvl="0" w:tplc="5FEE86F2">
      <w:start w:val="4"/>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FEB34BA"/>
    <w:multiLevelType w:val="hybridMultilevel"/>
    <w:tmpl w:val="F96C705E"/>
    <w:lvl w:ilvl="0" w:tplc="4856688A">
      <w:start w:val="1"/>
      <w:numFmt w:val="taiwaneseCountingThousand"/>
      <w:lvlText w:val="%1、"/>
      <w:lvlJc w:val="left"/>
      <w:pPr>
        <w:tabs>
          <w:tab w:val="num" w:pos="0"/>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C4468C2"/>
    <w:multiLevelType w:val="hybridMultilevel"/>
    <w:tmpl w:val="2A740662"/>
    <w:lvl w:ilvl="0" w:tplc="4856688A">
      <w:start w:val="1"/>
      <w:numFmt w:val="taiwaneseCountingThousand"/>
      <w:lvlText w:val="%1、"/>
      <w:lvlJc w:val="left"/>
      <w:pPr>
        <w:tabs>
          <w:tab w:val="num" w:pos="0"/>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D141132"/>
    <w:multiLevelType w:val="multilevel"/>
    <w:tmpl w:val="C17AD9A0"/>
    <w:lvl w:ilvl="0">
      <w:start w:val="4"/>
      <w:numFmt w:val="taiwaneseCountingThousand"/>
      <w:lvlText w:val="第%1條"/>
      <w:lvlJc w:val="left"/>
      <w:pPr>
        <w:tabs>
          <w:tab w:val="num" w:pos="1080"/>
        </w:tabs>
        <w:ind w:left="108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60D17527"/>
    <w:multiLevelType w:val="hybridMultilevel"/>
    <w:tmpl w:val="6140599E"/>
    <w:lvl w:ilvl="0" w:tplc="4856688A">
      <w:start w:val="1"/>
      <w:numFmt w:val="taiwaneseCountingThousand"/>
      <w:lvlText w:val="%1、"/>
      <w:lvlJc w:val="left"/>
      <w:pPr>
        <w:tabs>
          <w:tab w:val="num" w:pos="0"/>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52C2384"/>
    <w:multiLevelType w:val="hybridMultilevel"/>
    <w:tmpl w:val="89D68262"/>
    <w:lvl w:ilvl="0" w:tplc="4856688A">
      <w:start w:val="1"/>
      <w:numFmt w:val="taiwaneseCountingThousand"/>
      <w:lvlText w:val="%1、"/>
      <w:lvlJc w:val="left"/>
      <w:pPr>
        <w:tabs>
          <w:tab w:val="num" w:pos="0"/>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6"/>
  </w:num>
  <w:num w:numId="4">
    <w:abstractNumId w:val="10"/>
  </w:num>
  <w:num w:numId="5">
    <w:abstractNumId w:val="0"/>
  </w:num>
  <w:num w:numId="6">
    <w:abstractNumId w:val="8"/>
  </w:num>
  <w:num w:numId="7">
    <w:abstractNumId w:val="1"/>
  </w:num>
  <w:num w:numId="8">
    <w:abstractNumId w:val="11"/>
  </w:num>
  <w:num w:numId="9">
    <w:abstractNumId w:val="13"/>
  </w:num>
  <w:num w:numId="10">
    <w:abstractNumId w:val="12"/>
  </w:num>
  <w:num w:numId="11">
    <w:abstractNumId w:val="9"/>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EC"/>
    <w:rsid w:val="000419CB"/>
    <w:rsid w:val="00087275"/>
    <w:rsid w:val="000D5211"/>
    <w:rsid w:val="000E4956"/>
    <w:rsid w:val="001A33CC"/>
    <w:rsid w:val="00486912"/>
    <w:rsid w:val="005E073F"/>
    <w:rsid w:val="005E7FA5"/>
    <w:rsid w:val="007708CF"/>
    <w:rsid w:val="007B6B79"/>
    <w:rsid w:val="007D6BE0"/>
    <w:rsid w:val="008C3190"/>
    <w:rsid w:val="00947452"/>
    <w:rsid w:val="00AE4E04"/>
    <w:rsid w:val="00C53DF9"/>
    <w:rsid w:val="00DC2594"/>
    <w:rsid w:val="00E257EC"/>
    <w:rsid w:val="00F911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第一條"/>
    <w:basedOn w:val="a"/>
    <w:rsid w:val="000419CB"/>
    <w:pPr>
      <w:spacing w:line="460" w:lineRule="exact"/>
      <w:ind w:left="625" w:hangingChars="625" w:hanging="625"/>
      <w:jc w:val="both"/>
    </w:pPr>
    <w:rPr>
      <w:rFonts w:eastAsia="標楷體"/>
      <w:spacing w:val="1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第一條"/>
    <w:basedOn w:val="a"/>
    <w:rsid w:val="000419CB"/>
    <w:pPr>
      <w:spacing w:line="460" w:lineRule="exact"/>
      <w:ind w:left="625" w:hangingChars="625" w:hanging="625"/>
      <w:jc w:val="both"/>
    </w:pPr>
    <w:rPr>
      <w:rFonts w:eastAsia="標楷體"/>
      <w:spacing w:val="1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1803</Characters>
  <Application>Microsoft Office Word</Application>
  <DocSecurity>0</DocSecurity>
  <Lines>15</Lines>
  <Paragraphs>4</Paragraphs>
  <ScaleCrop>false</ScaleCrop>
  <Company>Epais</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室內空氣品質管理法施行細則</dc:title>
  <dc:subject/>
  <dc:creator>ckliang</dc:creator>
  <cp:keywords/>
  <dc:description/>
  <cp:lastModifiedBy>羅春雨</cp:lastModifiedBy>
  <cp:revision>2</cp:revision>
  <cp:lastPrinted>2012-11-19T07:04:00Z</cp:lastPrinted>
  <dcterms:created xsi:type="dcterms:W3CDTF">2013-06-25T03:02:00Z</dcterms:created>
  <dcterms:modified xsi:type="dcterms:W3CDTF">2013-06-25T03:02:00Z</dcterms:modified>
</cp:coreProperties>
</file>